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2C824">
      <w:pPr>
        <w:spacing w:line="560" w:lineRule="exact"/>
        <w:rPr>
          <w:rFonts w:hint="eastAsia" w:ascii="方正小标宋_GBK" w:eastAsia="方正小标宋_GBK"/>
          <w:sz w:val="44"/>
          <w:szCs w:val="44"/>
        </w:rPr>
      </w:pPr>
      <w:r>
        <w:rPr>
          <w:rFonts w:hint="eastAsia" w:ascii="仿宋_GB2312" w:eastAsia="仿宋_GB2312"/>
          <w:sz w:val="32"/>
          <w:szCs w:val="32"/>
        </w:rPr>
        <w:t>附件八：</w:t>
      </w:r>
    </w:p>
    <w:p w14:paraId="5E7E1449">
      <w:pPr>
        <w:spacing w:line="560" w:lineRule="exact"/>
        <w:jc w:val="center"/>
        <w:rPr>
          <w:rFonts w:hint="eastAsia" w:ascii="方正小标宋_GBK" w:eastAsia="方正小标宋_GBK"/>
          <w:sz w:val="44"/>
          <w:szCs w:val="44"/>
        </w:rPr>
      </w:pPr>
    </w:p>
    <w:p w14:paraId="7C2BB204">
      <w:pPr>
        <w:spacing w:line="560" w:lineRule="exact"/>
        <w:jc w:val="center"/>
        <w:rPr>
          <w:rFonts w:ascii="方正小标宋_GBK" w:eastAsia="方正小标宋_GBK"/>
          <w:sz w:val="44"/>
          <w:szCs w:val="44"/>
        </w:rPr>
      </w:pPr>
      <w:bookmarkStart w:id="111" w:name="_GoBack"/>
      <w:bookmarkEnd w:id="111"/>
      <w:r>
        <w:rPr>
          <w:rFonts w:hint="eastAsia" w:ascii="方正小标宋_GBK" w:eastAsia="方正小标宋_GBK"/>
          <w:sz w:val="44"/>
          <w:szCs w:val="44"/>
        </w:rPr>
        <w:t>政府采购合同</w:t>
      </w:r>
    </w:p>
    <w:p w14:paraId="00CBCED9">
      <w:pPr>
        <w:spacing w:line="560" w:lineRule="exact"/>
        <w:ind w:firstLine="640" w:firstLineChars="200"/>
        <w:rPr>
          <w:rFonts w:ascii="仿宋_GB2312" w:eastAsia="仿宋_GB2312"/>
          <w:sz w:val="32"/>
          <w:szCs w:val="32"/>
        </w:rPr>
      </w:pPr>
    </w:p>
    <w:p w14:paraId="00891172">
      <w:pPr>
        <w:spacing w:line="560" w:lineRule="exact"/>
        <w:ind w:firstLine="640" w:firstLineChars="200"/>
        <w:rPr>
          <w:rFonts w:ascii="仿宋_GB2312" w:eastAsia="仿宋_GB2312"/>
          <w:sz w:val="32"/>
          <w:szCs w:val="32"/>
        </w:rPr>
      </w:pPr>
    </w:p>
    <w:p w14:paraId="2685EF49">
      <w:pPr>
        <w:spacing w:line="560" w:lineRule="exact"/>
        <w:jc w:val="center"/>
        <w:rPr>
          <w:rFonts w:ascii="仿宋_GB2312" w:eastAsia="仿宋_GB2312"/>
          <w:sz w:val="28"/>
          <w:szCs w:val="28"/>
        </w:rPr>
      </w:pPr>
      <w:r>
        <w:rPr>
          <w:rFonts w:hint="eastAsia" w:ascii="仿宋_GB2312" w:eastAsia="仿宋_GB2312"/>
          <w:sz w:val="28"/>
          <w:szCs w:val="28"/>
        </w:rPr>
        <w:t>合肥市政府采购合同参考范本</w:t>
      </w:r>
    </w:p>
    <w:p w14:paraId="63BF3F0A">
      <w:pPr>
        <w:spacing w:line="560" w:lineRule="exact"/>
        <w:jc w:val="center"/>
        <w:rPr>
          <w:rFonts w:ascii="仿宋_GB2312" w:eastAsia="仿宋_GB2312"/>
          <w:sz w:val="28"/>
          <w:szCs w:val="28"/>
        </w:rPr>
      </w:pPr>
      <w:r>
        <w:rPr>
          <w:rFonts w:hint="eastAsia" w:ascii="仿宋_GB2312" w:eastAsia="仿宋_GB2312"/>
          <w:sz w:val="28"/>
          <w:szCs w:val="28"/>
        </w:rPr>
        <w:t>（服务类）</w:t>
      </w:r>
    </w:p>
    <w:p w14:paraId="1E091723">
      <w:pPr>
        <w:spacing w:line="560" w:lineRule="exact"/>
        <w:ind w:firstLine="560" w:firstLineChars="200"/>
        <w:rPr>
          <w:rFonts w:ascii="仿宋_GB2312" w:eastAsia="仿宋_GB2312"/>
          <w:sz w:val="28"/>
          <w:szCs w:val="28"/>
        </w:rPr>
      </w:pPr>
    </w:p>
    <w:p w14:paraId="07D4F145">
      <w:pPr>
        <w:spacing w:line="560" w:lineRule="exact"/>
        <w:ind w:firstLine="560" w:firstLineChars="200"/>
        <w:rPr>
          <w:rFonts w:ascii="仿宋_GB2312" w:eastAsia="仿宋_GB2312"/>
          <w:sz w:val="28"/>
          <w:szCs w:val="28"/>
        </w:rPr>
      </w:pPr>
    </w:p>
    <w:p w14:paraId="75F3F65A">
      <w:pPr>
        <w:spacing w:line="560" w:lineRule="exact"/>
        <w:ind w:firstLine="560" w:firstLineChars="200"/>
        <w:rPr>
          <w:rFonts w:ascii="仿宋_GB2312" w:eastAsia="仿宋_GB2312"/>
          <w:sz w:val="28"/>
          <w:szCs w:val="28"/>
        </w:rPr>
      </w:pPr>
    </w:p>
    <w:p w14:paraId="35506FCA">
      <w:pPr>
        <w:spacing w:line="560" w:lineRule="exact"/>
        <w:ind w:firstLine="560" w:firstLineChars="200"/>
        <w:rPr>
          <w:rFonts w:ascii="仿宋_GB2312" w:eastAsia="仿宋_GB2312"/>
          <w:sz w:val="28"/>
          <w:szCs w:val="28"/>
        </w:rPr>
      </w:pPr>
    </w:p>
    <w:p w14:paraId="6A0AED5E">
      <w:pPr>
        <w:spacing w:line="560" w:lineRule="exact"/>
        <w:jc w:val="center"/>
        <w:rPr>
          <w:rFonts w:ascii="仿宋_GB2312" w:eastAsia="仿宋_GB2312"/>
          <w:sz w:val="28"/>
          <w:szCs w:val="28"/>
        </w:rPr>
      </w:pPr>
      <w:r>
        <w:rPr>
          <w:rFonts w:hint="eastAsia" w:ascii="仿宋_GB2312" w:eastAsia="仿宋_GB2312"/>
          <w:sz w:val="28"/>
          <w:szCs w:val="28"/>
        </w:rPr>
        <w:t>第一部分 合同书</w:t>
      </w:r>
    </w:p>
    <w:p w14:paraId="29ACFDCE">
      <w:pPr>
        <w:spacing w:line="560" w:lineRule="exact"/>
        <w:rPr>
          <w:rFonts w:ascii="仿宋_GB2312" w:eastAsia="仿宋_GB2312"/>
          <w:sz w:val="28"/>
          <w:szCs w:val="28"/>
        </w:rPr>
      </w:pPr>
    </w:p>
    <w:p w14:paraId="0171A26D">
      <w:pPr>
        <w:spacing w:line="560" w:lineRule="exact"/>
        <w:rPr>
          <w:rFonts w:ascii="仿宋_GB2312" w:eastAsia="仿宋_GB2312"/>
          <w:sz w:val="28"/>
          <w:szCs w:val="28"/>
        </w:rPr>
      </w:pPr>
    </w:p>
    <w:p w14:paraId="0A36BE6F">
      <w:pPr>
        <w:spacing w:line="560" w:lineRule="exact"/>
        <w:rPr>
          <w:rFonts w:ascii="仿宋_GB2312" w:eastAsia="仿宋_GB2312"/>
          <w:sz w:val="28"/>
          <w:szCs w:val="28"/>
        </w:rPr>
      </w:pPr>
    </w:p>
    <w:p w14:paraId="652E04E2">
      <w:pPr>
        <w:spacing w:line="560" w:lineRule="exact"/>
        <w:ind w:firstLine="560" w:firstLineChars="20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合肥市第二中学文印外包服务       </w:t>
      </w:r>
    </w:p>
    <w:p w14:paraId="714E9525">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甲方（采购人）：</w:t>
      </w:r>
      <w:r>
        <w:rPr>
          <w:rFonts w:hint="eastAsia" w:ascii="仿宋_GB2312" w:eastAsia="仿宋_GB2312"/>
          <w:sz w:val="28"/>
          <w:szCs w:val="28"/>
          <w:u w:val="single"/>
        </w:rPr>
        <w:t xml:space="preserve">                            </w:t>
      </w:r>
    </w:p>
    <w:p w14:paraId="45996EAB">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乙方（成交供应商）：</w:t>
      </w:r>
      <w:r>
        <w:rPr>
          <w:rFonts w:hint="eastAsia" w:ascii="仿宋_GB2312" w:eastAsia="仿宋_GB2312"/>
          <w:sz w:val="28"/>
          <w:szCs w:val="28"/>
          <w:u w:val="single"/>
        </w:rPr>
        <w:t xml:space="preserve">                        </w:t>
      </w:r>
    </w:p>
    <w:p w14:paraId="5439B6A2">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签订地：</w:t>
      </w:r>
      <w:r>
        <w:rPr>
          <w:rFonts w:hint="eastAsia" w:ascii="仿宋_GB2312" w:eastAsia="仿宋_GB2312"/>
          <w:sz w:val="28"/>
          <w:szCs w:val="28"/>
          <w:u w:val="single"/>
        </w:rPr>
        <w:t xml:space="preserve">                                   </w:t>
      </w:r>
    </w:p>
    <w:p w14:paraId="491081C9">
      <w:pPr>
        <w:spacing w:line="560" w:lineRule="exact"/>
        <w:ind w:firstLine="560" w:firstLineChars="200"/>
        <w:rPr>
          <w:rFonts w:ascii="仿宋_GB2312" w:eastAsia="仿宋_GB2312"/>
          <w:sz w:val="28"/>
          <w:szCs w:val="28"/>
        </w:rPr>
      </w:pPr>
      <w:r>
        <w:rPr>
          <w:rFonts w:hint="eastAsia" w:ascii="仿宋_GB2312" w:eastAsia="仿宋_GB2312"/>
          <w:sz w:val="28"/>
          <w:szCs w:val="28"/>
        </w:rPr>
        <w:t>签订日期：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079174A6">
      <w:pPr>
        <w:spacing w:line="560" w:lineRule="exact"/>
        <w:ind w:firstLine="560" w:firstLineChars="200"/>
        <w:rPr>
          <w:rFonts w:ascii="仿宋_GB2312" w:eastAsia="仿宋_GB2312"/>
          <w:sz w:val="28"/>
          <w:szCs w:val="28"/>
        </w:rPr>
      </w:pPr>
    </w:p>
    <w:p w14:paraId="6AC0FF51">
      <w:pPr>
        <w:spacing w:line="560" w:lineRule="exact"/>
        <w:ind w:firstLine="560" w:firstLineChars="200"/>
        <w:rPr>
          <w:rFonts w:ascii="仿宋_GB2312" w:eastAsia="仿宋_GB2312"/>
          <w:sz w:val="28"/>
          <w:szCs w:val="28"/>
        </w:rPr>
      </w:pPr>
    </w:p>
    <w:p w14:paraId="32F82017">
      <w:pPr>
        <w:spacing w:line="560" w:lineRule="exact"/>
        <w:ind w:firstLine="640" w:firstLineChars="200"/>
        <w:rPr>
          <w:rFonts w:ascii="仿宋_GB2312" w:eastAsia="仿宋_GB2312"/>
          <w:sz w:val="32"/>
          <w:szCs w:val="32"/>
        </w:rPr>
      </w:pPr>
    </w:p>
    <w:p w14:paraId="79F8787E">
      <w:pPr>
        <w:spacing w:line="560" w:lineRule="exact"/>
        <w:ind w:firstLine="640" w:firstLineChars="200"/>
        <w:rPr>
          <w:rFonts w:ascii="仿宋_GB2312" w:eastAsia="仿宋_GB2312"/>
          <w:sz w:val="32"/>
          <w:szCs w:val="32"/>
        </w:rPr>
      </w:pPr>
    </w:p>
    <w:p w14:paraId="481DA07A">
      <w:pPr>
        <w:spacing w:line="560" w:lineRule="exact"/>
        <w:ind w:firstLine="640" w:firstLineChars="200"/>
        <w:rPr>
          <w:rFonts w:ascii="仿宋_GB2312" w:eastAsia="仿宋_GB2312"/>
          <w:sz w:val="32"/>
          <w:szCs w:val="32"/>
        </w:rPr>
      </w:pPr>
    </w:p>
    <w:p w14:paraId="71971CB9">
      <w:pPr>
        <w:pStyle w:val="2"/>
        <w:spacing w:before="182" w:line="440" w:lineRule="exact"/>
        <w:ind w:left="122" w:leftChars="58" w:firstLine="404" w:firstLineChars="200"/>
        <w:rPr>
          <w:spacing w:val="-4"/>
        </w:rPr>
      </w:pPr>
      <w:r>
        <w:rPr>
          <w:rFonts w:hint="eastAsia"/>
          <w:spacing w:val="-4"/>
          <w:u w:val="single"/>
        </w:rPr>
        <w:t>合肥市第二中学</w:t>
      </w:r>
      <w:r>
        <w:rPr>
          <w:rFonts w:hint="eastAsia"/>
          <w:spacing w:val="-4"/>
        </w:rPr>
        <w:t>（以下简称：甲方）通过</w:t>
      </w:r>
      <w:r>
        <w:rPr>
          <w:rFonts w:hint="eastAsia"/>
          <w:spacing w:val="-4"/>
          <w:u w:val="single"/>
        </w:rPr>
        <w:t>公开招标</w:t>
      </w:r>
      <w:r>
        <w:rPr>
          <w:rFonts w:hint="eastAsia"/>
          <w:spacing w:val="-4"/>
        </w:rPr>
        <w:t>方式采购活动，经</w:t>
      </w:r>
      <w:r>
        <w:rPr>
          <w:rFonts w:hint="eastAsia"/>
          <w:spacing w:val="-4"/>
          <w:u w:val="single"/>
        </w:rPr>
        <w:t>评审小组</w:t>
      </w:r>
      <w:r>
        <w:rPr>
          <w:rFonts w:hint="eastAsia"/>
          <w:spacing w:val="-4"/>
        </w:rPr>
        <w:t>评定，</w:t>
      </w:r>
      <w:r>
        <w:rPr>
          <w:rFonts w:hint="eastAsia"/>
          <w:spacing w:val="-4"/>
          <w:u w:val="single"/>
        </w:rPr>
        <w:t xml:space="preserve">     </w:t>
      </w:r>
      <w:r>
        <w:rPr>
          <w:rFonts w:hint="eastAsia"/>
          <w:spacing w:val="-4"/>
        </w:rPr>
        <w:t>（以下简称：乙方）为本项目成交供应商，现按照采购文件确定的事项签订本合同。</w:t>
      </w:r>
    </w:p>
    <w:p w14:paraId="3A1658C5">
      <w:pPr>
        <w:pStyle w:val="2"/>
        <w:spacing w:before="182" w:line="440" w:lineRule="exact"/>
        <w:ind w:left="27" w:firstLine="431"/>
        <w:rPr>
          <w:spacing w:val="-4"/>
        </w:rPr>
      </w:pPr>
      <w:r>
        <w:rPr>
          <w:rFonts w:hint="eastAsia"/>
          <w:spacing w:val="-4"/>
        </w:rPr>
        <w:t>根据《中华人民共和国民法典》、《中华人民共和国政府采购法》等相关法 律法规之规定，按照平等、自愿、公平和诚实信用的原则，经甲方和乙方协商一 致，约定以下合同条款，以兹共同遵守、全面履行。</w:t>
      </w:r>
    </w:p>
    <w:p w14:paraId="50C2FF2B">
      <w:pPr>
        <w:pStyle w:val="2"/>
        <w:spacing w:before="182" w:line="440" w:lineRule="exact"/>
        <w:ind w:left="27" w:firstLine="431"/>
        <w:rPr>
          <w:b/>
          <w:bCs/>
          <w:spacing w:val="-4"/>
        </w:rPr>
      </w:pPr>
      <w:r>
        <w:rPr>
          <w:rFonts w:hint="eastAsia"/>
          <w:b/>
          <w:bCs/>
          <w:spacing w:val="-4"/>
        </w:rPr>
        <w:t>1.1 合同组成部分</w:t>
      </w:r>
    </w:p>
    <w:p w14:paraId="69745E25">
      <w:pPr>
        <w:pStyle w:val="2"/>
        <w:spacing w:before="182" w:line="440" w:lineRule="exact"/>
        <w:ind w:left="27" w:firstLine="431"/>
        <w:rPr>
          <w:spacing w:val="-4"/>
        </w:rPr>
      </w:pPr>
      <w:r>
        <w:rPr>
          <w:rFonts w:hint="eastAsia"/>
          <w:spacing w:val="-4"/>
        </w:rPr>
        <w:t>下列文件为本合同的组成部分，并构成一个整体，需综合解释、相互补充。 如果下列文件内容出现不一致的情形，那么在保证按照采购文件确定的事项前提 下，组成本合同的多个文件的优先适用顺序如下：</w:t>
      </w:r>
    </w:p>
    <w:p w14:paraId="7A1A4A3B">
      <w:pPr>
        <w:pStyle w:val="2"/>
        <w:spacing w:before="182" w:line="440" w:lineRule="exact"/>
        <w:ind w:left="27" w:firstLine="431"/>
        <w:rPr>
          <w:spacing w:val="-4"/>
        </w:rPr>
      </w:pPr>
      <w:r>
        <w:rPr>
          <w:rFonts w:hint="eastAsia"/>
          <w:spacing w:val="-4"/>
        </w:rPr>
        <w:t>1.1.1 本合同及其补充合同、变更协议；</w:t>
      </w:r>
    </w:p>
    <w:p w14:paraId="2D2F86AF">
      <w:pPr>
        <w:pStyle w:val="2"/>
        <w:spacing w:before="182" w:line="440" w:lineRule="exact"/>
        <w:ind w:left="27" w:firstLine="431"/>
        <w:rPr>
          <w:spacing w:val="-4"/>
        </w:rPr>
      </w:pPr>
      <w:r>
        <w:rPr>
          <w:rFonts w:hint="eastAsia"/>
          <w:spacing w:val="-4"/>
        </w:rPr>
        <w:t>1.1.2 成交通知书；</w:t>
      </w:r>
    </w:p>
    <w:p w14:paraId="3435081A">
      <w:pPr>
        <w:pStyle w:val="2"/>
        <w:spacing w:before="182" w:line="440" w:lineRule="exact"/>
        <w:ind w:left="27" w:firstLine="431"/>
        <w:rPr>
          <w:spacing w:val="-4"/>
        </w:rPr>
      </w:pPr>
      <w:r>
        <w:rPr>
          <w:rFonts w:hint="eastAsia"/>
          <w:spacing w:val="-4"/>
        </w:rPr>
        <w:t>1.1.3 响应文件（含澄清或者说明文件）；</w:t>
      </w:r>
    </w:p>
    <w:p w14:paraId="67499616">
      <w:pPr>
        <w:pStyle w:val="2"/>
        <w:spacing w:before="182" w:line="440" w:lineRule="exact"/>
        <w:ind w:left="27" w:firstLine="431"/>
        <w:rPr>
          <w:spacing w:val="-4"/>
        </w:rPr>
      </w:pPr>
      <w:r>
        <w:rPr>
          <w:rFonts w:hint="eastAsia"/>
          <w:spacing w:val="-4"/>
        </w:rPr>
        <w:t>1.1.4 招标文件（含澄清或者修改文件）；</w:t>
      </w:r>
    </w:p>
    <w:p w14:paraId="2E028D91">
      <w:pPr>
        <w:pStyle w:val="2"/>
        <w:spacing w:before="182" w:line="440" w:lineRule="exact"/>
        <w:ind w:left="27" w:firstLine="431"/>
        <w:rPr>
          <w:spacing w:val="-4"/>
        </w:rPr>
      </w:pPr>
      <w:r>
        <w:rPr>
          <w:rFonts w:hint="eastAsia"/>
          <w:spacing w:val="-4"/>
        </w:rPr>
        <w:t>1.1.5 其他相关采购文件。</w:t>
      </w:r>
    </w:p>
    <w:p w14:paraId="7B475AA4">
      <w:pPr>
        <w:pStyle w:val="2"/>
        <w:spacing w:before="182" w:line="440" w:lineRule="exact"/>
        <w:ind w:left="27" w:firstLine="431"/>
        <w:rPr>
          <w:b/>
          <w:bCs/>
          <w:spacing w:val="-4"/>
        </w:rPr>
      </w:pPr>
      <w:r>
        <w:rPr>
          <w:rFonts w:hint="eastAsia"/>
          <w:b/>
          <w:bCs/>
          <w:spacing w:val="-4"/>
        </w:rPr>
        <w:t>1.2 服务</w:t>
      </w:r>
    </w:p>
    <w:p w14:paraId="48104670">
      <w:pPr>
        <w:pStyle w:val="2"/>
        <w:spacing w:before="182" w:line="440" w:lineRule="exact"/>
        <w:ind w:left="27" w:firstLine="431"/>
        <w:rPr>
          <w:spacing w:val="-4"/>
        </w:rPr>
      </w:pPr>
      <w:r>
        <w:rPr>
          <w:rFonts w:hint="eastAsia"/>
          <w:spacing w:val="-4"/>
        </w:rPr>
        <w:t>1.2.1 服务名称：</w:t>
      </w:r>
      <w:r>
        <w:rPr>
          <w:rFonts w:hint="eastAsia"/>
          <w:spacing w:val="-4"/>
          <w:u w:val="single"/>
        </w:rPr>
        <w:t>合肥市第二中 学文印外包服务</w:t>
      </w:r>
      <w:r>
        <w:rPr>
          <w:rFonts w:hint="eastAsia"/>
          <w:spacing w:val="-4"/>
        </w:rPr>
        <w:t>；</w:t>
      </w:r>
    </w:p>
    <w:p w14:paraId="42F9DD3E">
      <w:pPr>
        <w:pStyle w:val="2"/>
        <w:spacing w:before="182" w:line="440" w:lineRule="exact"/>
        <w:ind w:left="27" w:firstLine="431"/>
        <w:rPr>
          <w:spacing w:val="-4"/>
        </w:rPr>
      </w:pPr>
      <w:r>
        <w:rPr>
          <w:rFonts w:hint="eastAsia"/>
          <w:spacing w:val="-4"/>
        </w:rPr>
        <w:t>1.2.2 服务内容：</w:t>
      </w:r>
      <w:r>
        <w:rPr>
          <w:rFonts w:hint="eastAsia" w:asciiTheme="minorEastAsia" w:hAnsiTheme="minorEastAsia"/>
          <w:color w:val="000000"/>
          <w:kern w:val="0"/>
          <w:szCs w:val="21"/>
          <w:u w:val="single"/>
        </w:rPr>
        <w:t>学校各类考试试卷、学生复习材料、教育教学管理材料、会议材料等的印刷及装订服务</w:t>
      </w:r>
      <w:r>
        <w:rPr>
          <w:rFonts w:hint="eastAsia"/>
          <w:spacing w:val="-4"/>
        </w:rPr>
        <w:t>；</w:t>
      </w:r>
    </w:p>
    <w:p w14:paraId="2CD54504">
      <w:pPr>
        <w:pStyle w:val="2"/>
        <w:spacing w:before="182" w:line="440" w:lineRule="exact"/>
        <w:ind w:left="27" w:firstLine="431"/>
        <w:rPr>
          <w:spacing w:val="-4"/>
        </w:rPr>
      </w:pPr>
      <w:r>
        <w:rPr>
          <w:rFonts w:hint="eastAsia"/>
          <w:spacing w:val="-4"/>
        </w:rPr>
        <w:t>1.2.3 服务质量：</w:t>
      </w:r>
      <w:r>
        <w:rPr>
          <w:rFonts w:hint="eastAsia"/>
          <w:spacing w:val="-4"/>
          <w:u w:val="single"/>
        </w:rPr>
        <w:t xml:space="preserve"> 合格 </w:t>
      </w:r>
      <w:r>
        <w:rPr>
          <w:rFonts w:hint="eastAsia"/>
          <w:spacing w:val="-4"/>
        </w:rPr>
        <w:t>。</w:t>
      </w:r>
    </w:p>
    <w:p w14:paraId="67B55CE4">
      <w:pPr>
        <w:pStyle w:val="2"/>
        <w:spacing w:before="182" w:line="440" w:lineRule="exact"/>
        <w:ind w:left="27" w:firstLine="431"/>
        <w:rPr>
          <w:spacing w:val="-4"/>
        </w:rPr>
      </w:pPr>
      <w:r>
        <w:rPr>
          <w:rFonts w:hint="eastAsia"/>
          <w:spacing w:val="-4"/>
        </w:rPr>
        <w:t>1.3 价款</w:t>
      </w:r>
    </w:p>
    <w:p w14:paraId="7B5019F8">
      <w:pPr>
        <w:pStyle w:val="2"/>
        <w:spacing w:before="182" w:line="440" w:lineRule="exact"/>
        <w:ind w:left="27" w:firstLine="431"/>
      </w:pPr>
      <w:r>
        <w:rPr>
          <w:rFonts w:hint="eastAsia"/>
          <w:spacing w:val="-4"/>
        </w:rPr>
        <w:t>本合同费率为：</w:t>
      </w:r>
      <w:r>
        <w:rPr>
          <w:rFonts w:hint="eastAsia"/>
          <w:spacing w:val="-4"/>
          <w:u w:val="single"/>
        </w:rPr>
        <w:t xml:space="preserve">          </w:t>
      </w:r>
      <w:r>
        <w:rPr>
          <w:rFonts w:hint="eastAsia"/>
          <w:spacing w:val="-4"/>
        </w:rPr>
        <w:t>%。</w:t>
      </w:r>
      <w:r>
        <w:rPr>
          <w:rFonts w:hint="eastAsia"/>
        </w:rPr>
        <w:t xml:space="preserve"> </w:t>
      </w:r>
    </w:p>
    <w:p w14:paraId="48871F1D">
      <w:pPr>
        <w:pStyle w:val="2"/>
        <w:spacing w:before="185" w:line="440" w:lineRule="exact"/>
        <w:ind w:left="558" w:right="107" w:hanging="1"/>
        <w:rPr>
          <w:spacing w:val="-3"/>
        </w:rPr>
      </w:pPr>
      <w:r>
        <w:rPr>
          <w:rFonts w:hint="eastAsia"/>
          <w:spacing w:val="-3"/>
        </w:rPr>
        <w:t>分项价格：</w:t>
      </w:r>
    </w:p>
    <w:p w14:paraId="2D52D75E">
      <w:pPr>
        <w:pStyle w:val="2"/>
        <w:spacing w:before="185" w:line="440" w:lineRule="exact"/>
        <w:ind w:left="558" w:right="107" w:hanging="1"/>
        <w:rPr>
          <w:spacing w:val="-3"/>
        </w:rPr>
      </w:pPr>
    </w:p>
    <w:p w14:paraId="1708E536">
      <w:pPr>
        <w:pStyle w:val="2"/>
        <w:spacing w:before="185" w:line="440" w:lineRule="exact"/>
        <w:ind w:right="107"/>
        <w:rPr>
          <w:spacing w:val="-3"/>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992"/>
        <w:gridCol w:w="3119"/>
        <w:gridCol w:w="1701"/>
        <w:gridCol w:w="1751"/>
      </w:tblGrid>
      <w:tr w14:paraId="1726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2EB2F362">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序号</w:t>
            </w:r>
          </w:p>
        </w:tc>
        <w:tc>
          <w:tcPr>
            <w:tcW w:w="992" w:type="dxa"/>
            <w:vAlign w:val="center"/>
          </w:tcPr>
          <w:p w14:paraId="7425B297">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类别</w:t>
            </w:r>
          </w:p>
        </w:tc>
        <w:tc>
          <w:tcPr>
            <w:tcW w:w="3119" w:type="dxa"/>
            <w:vAlign w:val="center"/>
          </w:tcPr>
          <w:p w14:paraId="6B70F127">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规格（70克  复印纸）</w:t>
            </w:r>
          </w:p>
        </w:tc>
        <w:tc>
          <w:tcPr>
            <w:tcW w:w="1701" w:type="dxa"/>
            <w:vAlign w:val="center"/>
          </w:tcPr>
          <w:p w14:paraId="684DE6BE">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基准价（元）</w:t>
            </w:r>
          </w:p>
        </w:tc>
        <w:tc>
          <w:tcPr>
            <w:tcW w:w="1751" w:type="dxa"/>
          </w:tcPr>
          <w:p w14:paraId="56B98660">
            <w:pPr>
              <w:pStyle w:val="2"/>
              <w:spacing w:before="185" w:line="240" w:lineRule="exact"/>
              <w:ind w:right="107"/>
              <w:jc w:val="center"/>
              <w:rPr>
                <w:rFonts w:asciiTheme="minorEastAsia" w:hAnsiTheme="minorEastAsia"/>
                <w:b/>
                <w:spacing w:val="-3"/>
                <w:szCs w:val="21"/>
              </w:rPr>
            </w:pPr>
            <w:r>
              <w:rPr>
                <w:rFonts w:hint="eastAsia" w:asciiTheme="minorEastAsia" w:hAnsiTheme="minorEastAsia"/>
                <w:b/>
                <w:spacing w:val="-3"/>
                <w:szCs w:val="21"/>
              </w:rPr>
              <w:t>中标价（元）</w:t>
            </w:r>
          </w:p>
        </w:tc>
      </w:tr>
      <w:tr w14:paraId="08E1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686B610B">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1</w:t>
            </w:r>
          </w:p>
        </w:tc>
        <w:tc>
          <w:tcPr>
            <w:tcW w:w="992" w:type="dxa"/>
            <w:vMerge w:val="restart"/>
            <w:vAlign w:val="center"/>
          </w:tcPr>
          <w:p w14:paraId="0EBAC95F">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油印</w:t>
            </w:r>
          </w:p>
        </w:tc>
        <w:tc>
          <w:tcPr>
            <w:tcW w:w="3119" w:type="dxa"/>
            <w:vAlign w:val="center"/>
          </w:tcPr>
          <w:p w14:paraId="56D49A3B">
            <w:pPr>
              <w:spacing w:line="240" w:lineRule="exact"/>
              <w:rPr>
                <w:rFonts w:cs="宋体" w:asciiTheme="minorEastAsia" w:hAnsiTheme="minorEastAsia"/>
                <w:color w:val="000000"/>
                <w:szCs w:val="21"/>
              </w:rPr>
            </w:pPr>
            <w:r>
              <w:rPr>
                <w:rFonts w:hint="eastAsia" w:asciiTheme="minorEastAsia" w:hAnsiTheme="minorEastAsia"/>
                <w:color w:val="000000"/>
                <w:szCs w:val="21"/>
              </w:rPr>
              <w:t>A3/8K 单面/张</w:t>
            </w:r>
          </w:p>
        </w:tc>
        <w:tc>
          <w:tcPr>
            <w:tcW w:w="1701" w:type="dxa"/>
            <w:vAlign w:val="center"/>
          </w:tcPr>
          <w:p w14:paraId="283BE6EF">
            <w:pPr>
              <w:jc w:val="right"/>
              <w:rPr>
                <w:rFonts w:ascii="宋体" w:hAnsi="宋体" w:eastAsia="宋体" w:cs="宋体"/>
                <w:color w:val="000000"/>
                <w:sz w:val="24"/>
                <w:szCs w:val="24"/>
              </w:rPr>
            </w:pPr>
            <w:r>
              <w:rPr>
                <w:color w:val="000000"/>
              </w:rPr>
              <w:t xml:space="preserve">0.20 </w:t>
            </w:r>
          </w:p>
        </w:tc>
        <w:tc>
          <w:tcPr>
            <w:tcW w:w="1751" w:type="dxa"/>
          </w:tcPr>
          <w:p w14:paraId="1AEBEAF7">
            <w:pPr>
              <w:pStyle w:val="2"/>
              <w:spacing w:before="185" w:line="240" w:lineRule="exact"/>
              <w:ind w:right="107"/>
              <w:rPr>
                <w:rFonts w:asciiTheme="minorEastAsia" w:hAnsiTheme="minorEastAsia"/>
                <w:spacing w:val="-3"/>
                <w:szCs w:val="21"/>
              </w:rPr>
            </w:pPr>
          </w:p>
        </w:tc>
      </w:tr>
      <w:tr w14:paraId="140F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25504333">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2</w:t>
            </w:r>
          </w:p>
        </w:tc>
        <w:tc>
          <w:tcPr>
            <w:tcW w:w="992" w:type="dxa"/>
            <w:vMerge w:val="continue"/>
            <w:vAlign w:val="center"/>
          </w:tcPr>
          <w:p w14:paraId="7743D85A">
            <w:pPr>
              <w:spacing w:line="240" w:lineRule="exact"/>
              <w:rPr>
                <w:rFonts w:cs="宋体" w:asciiTheme="minorEastAsia" w:hAnsiTheme="minorEastAsia"/>
                <w:color w:val="000000"/>
                <w:szCs w:val="21"/>
              </w:rPr>
            </w:pPr>
          </w:p>
        </w:tc>
        <w:tc>
          <w:tcPr>
            <w:tcW w:w="3119" w:type="dxa"/>
            <w:vAlign w:val="center"/>
          </w:tcPr>
          <w:p w14:paraId="2FD421E4">
            <w:pPr>
              <w:spacing w:line="240" w:lineRule="exact"/>
              <w:rPr>
                <w:rFonts w:cs="宋体" w:asciiTheme="minorEastAsia" w:hAnsiTheme="minorEastAsia"/>
                <w:color w:val="000000"/>
                <w:szCs w:val="21"/>
              </w:rPr>
            </w:pPr>
            <w:r>
              <w:rPr>
                <w:rFonts w:hint="eastAsia" w:asciiTheme="minorEastAsia" w:hAnsiTheme="minorEastAsia"/>
                <w:color w:val="000000"/>
                <w:szCs w:val="21"/>
              </w:rPr>
              <w:t>A3/8K 双面/张</w:t>
            </w:r>
          </w:p>
        </w:tc>
        <w:tc>
          <w:tcPr>
            <w:tcW w:w="1701" w:type="dxa"/>
            <w:vAlign w:val="center"/>
          </w:tcPr>
          <w:p w14:paraId="12C88EBF">
            <w:pPr>
              <w:jc w:val="right"/>
              <w:rPr>
                <w:rFonts w:ascii="宋体" w:hAnsi="宋体" w:eastAsia="宋体" w:cs="宋体"/>
                <w:color w:val="000000"/>
                <w:sz w:val="24"/>
                <w:szCs w:val="24"/>
              </w:rPr>
            </w:pPr>
            <w:r>
              <w:rPr>
                <w:color w:val="000000"/>
              </w:rPr>
              <w:t xml:space="preserve">0.30 </w:t>
            </w:r>
          </w:p>
        </w:tc>
        <w:tc>
          <w:tcPr>
            <w:tcW w:w="1751" w:type="dxa"/>
          </w:tcPr>
          <w:p w14:paraId="4120E252">
            <w:pPr>
              <w:pStyle w:val="2"/>
              <w:spacing w:before="185" w:line="240" w:lineRule="exact"/>
              <w:ind w:right="107"/>
              <w:rPr>
                <w:rFonts w:asciiTheme="minorEastAsia" w:hAnsiTheme="minorEastAsia"/>
                <w:spacing w:val="-3"/>
                <w:szCs w:val="21"/>
              </w:rPr>
            </w:pPr>
          </w:p>
        </w:tc>
      </w:tr>
      <w:tr w14:paraId="7712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0371FB28">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3</w:t>
            </w:r>
          </w:p>
        </w:tc>
        <w:tc>
          <w:tcPr>
            <w:tcW w:w="992" w:type="dxa"/>
            <w:vMerge w:val="continue"/>
            <w:vAlign w:val="center"/>
          </w:tcPr>
          <w:p w14:paraId="05115B6B">
            <w:pPr>
              <w:spacing w:line="240" w:lineRule="exact"/>
              <w:rPr>
                <w:rFonts w:cs="宋体" w:asciiTheme="minorEastAsia" w:hAnsiTheme="minorEastAsia"/>
                <w:color w:val="000000"/>
                <w:szCs w:val="21"/>
              </w:rPr>
            </w:pPr>
          </w:p>
        </w:tc>
        <w:tc>
          <w:tcPr>
            <w:tcW w:w="3119" w:type="dxa"/>
            <w:vAlign w:val="center"/>
          </w:tcPr>
          <w:p w14:paraId="12A681E8">
            <w:pPr>
              <w:spacing w:line="240" w:lineRule="exact"/>
              <w:rPr>
                <w:rFonts w:cs="宋体" w:asciiTheme="minorEastAsia" w:hAnsiTheme="minorEastAsia"/>
                <w:color w:val="000000"/>
                <w:szCs w:val="21"/>
              </w:rPr>
            </w:pPr>
            <w:r>
              <w:rPr>
                <w:rFonts w:hint="eastAsia" w:asciiTheme="minorEastAsia" w:hAnsiTheme="minorEastAsia"/>
                <w:color w:val="000000"/>
                <w:szCs w:val="21"/>
              </w:rPr>
              <w:t>A4/16K 单面/张</w:t>
            </w:r>
          </w:p>
        </w:tc>
        <w:tc>
          <w:tcPr>
            <w:tcW w:w="1701" w:type="dxa"/>
            <w:vAlign w:val="center"/>
          </w:tcPr>
          <w:p w14:paraId="10BC6BEC">
            <w:pPr>
              <w:jc w:val="right"/>
              <w:rPr>
                <w:rFonts w:ascii="宋体" w:hAnsi="宋体" w:eastAsia="宋体" w:cs="宋体"/>
                <w:color w:val="000000"/>
                <w:sz w:val="24"/>
                <w:szCs w:val="24"/>
              </w:rPr>
            </w:pPr>
            <w:r>
              <w:rPr>
                <w:color w:val="000000"/>
              </w:rPr>
              <w:t xml:space="preserve">0.16 </w:t>
            </w:r>
          </w:p>
        </w:tc>
        <w:tc>
          <w:tcPr>
            <w:tcW w:w="1751" w:type="dxa"/>
          </w:tcPr>
          <w:p w14:paraId="74135CE6">
            <w:pPr>
              <w:pStyle w:val="2"/>
              <w:spacing w:before="185" w:line="240" w:lineRule="exact"/>
              <w:ind w:right="107"/>
              <w:rPr>
                <w:rFonts w:asciiTheme="minorEastAsia" w:hAnsiTheme="minorEastAsia"/>
                <w:spacing w:val="-3"/>
                <w:szCs w:val="21"/>
              </w:rPr>
            </w:pPr>
          </w:p>
        </w:tc>
      </w:tr>
      <w:tr w14:paraId="08C1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217F7F6">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4</w:t>
            </w:r>
          </w:p>
        </w:tc>
        <w:tc>
          <w:tcPr>
            <w:tcW w:w="992" w:type="dxa"/>
            <w:vMerge w:val="continue"/>
            <w:vAlign w:val="center"/>
          </w:tcPr>
          <w:p w14:paraId="31AA2EDE">
            <w:pPr>
              <w:spacing w:line="240" w:lineRule="exact"/>
              <w:rPr>
                <w:rFonts w:cs="宋体" w:asciiTheme="minorEastAsia" w:hAnsiTheme="minorEastAsia"/>
                <w:color w:val="000000"/>
                <w:szCs w:val="21"/>
              </w:rPr>
            </w:pPr>
          </w:p>
        </w:tc>
        <w:tc>
          <w:tcPr>
            <w:tcW w:w="3119" w:type="dxa"/>
            <w:vAlign w:val="center"/>
          </w:tcPr>
          <w:p w14:paraId="1E1D8635">
            <w:pPr>
              <w:spacing w:line="240" w:lineRule="exact"/>
              <w:rPr>
                <w:rFonts w:cs="宋体" w:asciiTheme="minorEastAsia" w:hAnsiTheme="minorEastAsia"/>
                <w:color w:val="000000"/>
                <w:szCs w:val="21"/>
              </w:rPr>
            </w:pPr>
            <w:r>
              <w:rPr>
                <w:rFonts w:hint="eastAsia" w:asciiTheme="minorEastAsia" w:hAnsiTheme="minorEastAsia"/>
                <w:color w:val="000000"/>
                <w:szCs w:val="21"/>
              </w:rPr>
              <w:t>A4/16K 双面/张</w:t>
            </w:r>
          </w:p>
        </w:tc>
        <w:tc>
          <w:tcPr>
            <w:tcW w:w="1701" w:type="dxa"/>
            <w:vAlign w:val="center"/>
          </w:tcPr>
          <w:p w14:paraId="5978314F">
            <w:pPr>
              <w:jc w:val="right"/>
              <w:rPr>
                <w:rFonts w:ascii="宋体" w:hAnsi="宋体" w:eastAsia="宋体" w:cs="宋体"/>
                <w:color w:val="000000"/>
                <w:sz w:val="24"/>
                <w:szCs w:val="24"/>
              </w:rPr>
            </w:pPr>
            <w:r>
              <w:rPr>
                <w:color w:val="000000"/>
              </w:rPr>
              <w:t xml:space="preserve">0.20 </w:t>
            </w:r>
          </w:p>
        </w:tc>
        <w:tc>
          <w:tcPr>
            <w:tcW w:w="1751" w:type="dxa"/>
          </w:tcPr>
          <w:p w14:paraId="79935B80">
            <w:pPr>
              <w:pStyle w:val="2"/>
              <w:spacing w:before="185" w:line="240" w:lineRule="exact"/>
              <w:ind w:right="107"/>
              <w:rPr>
                <w:rFonts w:asciiTheme="minorEastAsia" w:hAnsiTheme="minorEastAsia"/>
                <w:spacing w:val="-3"/>
                <w:szCs w:val="21"/>
              </w:rPr>
            </w:pPr>
          </w:p>
        </w:tc>
      </w:tr>
      <w:tr w14:paraId="791C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4BA4E827">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序号</w:t>
            </w:r>
          </w:p>
        </w:tc>
        <w:tc>
          <w:tcPr>
            <w:tcW w:w="992" w:type="dxa"/>
            <w:vAlign w:val="center"/>
          </w:tcPr>
          <w:p w14:paraId="207EE2A6">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类别</w:t>
            </w:r>
          </w:p>
        </w:tc>
        <w:tc>
          <w:tcPr>
            <w:tcW w:w="3119" w:type="dxa"/>
            <w:vAlign w:val="center"/>
          </w:tcPr>
          <w:p w14:paraId="17CD682B">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规格（70克  速印纸）</w:t>
            </w:r>
          </w:p>
        </w:tc>
        <w:tc>
          <w:tcPr>
            <w:tcW w:w="1701" w:type="dxa"/>
            <w:vAlign w:val="center"/>
          </w:tcPr>
          <w:p w14:paraId="2513D0BB">
            <w:pPr>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基准价（元</w:t>
            </w:r>
            <w:r>
              <w:rPr>
                <w:rFonts w:hint="eastAsia"/>
                <w:b/>
                <w:bCs/>
                <w:color w:val="000000"/>
                <w:sz w:val="28"/>
                <w:szCs w:val="28"/>
              </w:rPr>
              <w:t>）</w:t>
            </w:r>
          </w:p>
        </w:tc>
        <w:tc>
          <w:tcPr>
            <w:tcW w:w="1751" w:type="dxa"/>
          </w:tcPr>
          <w:p w14:paraId="3E8B73FA">
            <w:pPr>
              <w:pStyle w:val="2"/>
              <w:spacing w:before="185" w:line="240" w:lineRule="exact"/>
              <w:ind w:right="107"/>
              <w:rPr>
                <w:rFonts w:asciiTheme="minorEastAsia" w:hAnsiTheme="minorEastAsia"/>
                <w:b/>
                <w:spacing w:val="-3"/>
                <w:szCs w:val="21"/>
              </w:rPr>
            </w:pPr>
            <w:r>
              <w:rPr>
                <w:rFonts w:hint="eastAsia" w:asciiTheme="minorEastAsia" w:hAnsiTheme="minorEastAsia"/>
                <w:b/>
                <w:spacing w:val="-3"/>
                <w:szCs w:val="21"/>
              </w:rPr>
              <w:t>中标价（元）</w:t>
            </w:r>
          </w:p>
        </w:tc>
      </w:tr>
      <w:tr w14:paraId="069C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77C8D766">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5</w:t>
            </w:r>
          </w:p>
        </w:tc>
        <w:tc>
          <w:tcPr>
            <w:tcW w:w="992" w:type="dxa"/>
            <w:vMerge w:val="restart"/>
            <w:vAlign w:val="center"/>
          </w:tcPr>
          <w:p w14:paraId="7717D2B3">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油印</w:t>
            </w:r>
          </w:p>
        </w:tc>
        <w:tc>
          <w:tcPr>
            <w:tcW w:w="3119" w:type="dxa"/>
            <w:vAlign w:val="center"/>
          </w:tcPr>
          <w:p w14:paraId="6C170306">
            <w:pPr>
              <w:spacing w:line="240" w:lineRule="exact"/>
              <w:rPr>
                <w:rFonts w:cs="宋体" w:asciiTheme="minorEastAsia" w:hAnsiTheme="minorEastAsia"/>
                <w:color w:val="000000"/>
                <w:szCs w:val="21"/>
              </w:rPr>
            </w:pPr>
            <w:r>
              <w:rPr>
                <w:rFonts w:hint="eastAsia" w:asciiTheme="minorEastAsia" w:hAnsiTheme="minorEastAsia"/>
                <w:color w:val="000000"/>
                <w:szCs w:val="21"/>
              </w:rPr>
              <w:t>8K 单面/张</w:t>
            </w:r>
          </w:p>
        </w:tc>
        <w:tc>
          <w:tcPr>
            <w:tcW w:w="1701" w:type="dxa"/>
            <w:vAlign w:val="center"/>
          </w:tcPr>
          <w:p w14:paraId="51BD0388">
            <w:pPr>
              <w:jc w:val="right"/>
              <w:rPr>
                <w:rFonts w:ascii="宋体" w:hAnsi="宋体" w:eastAsia="宋体" w:cs="宋体"/>
                <w:color w:val="000000"/>
                <w:sz w:val="24"/>
                <w:szCs w:val="24"/>
              </w:rPr>
            </w:pPr>
            <w:r>
              <w:rPr>
                <w:color w:val="000000"/>
              </w:rPr>
              <w:t xml:space="preserve">0.18 </w:t>
            </w:r>
          </w:p>
        </w:tc>
        <w:tc>
          <w:tcPr>
            <w:tcW w:w="1751" w:type="dxa"/>
          </w:tcPr>
          <w:p w14:paraId="552B267F">
            <w:pPr>
              <w:pStyle w:val="2"/>
              <w:spacing w:before="185" w:line="240" w:lineRule="exact"/>
              <w:ind w:right="107"/>
              <w:rPr>
                <w:rFonts w:asciiTheme="minorEastAsia" w:hAnsiTheme="minorEastAsia"/>
                <w:spacing w:val="-3"/>
                <w:szCs w:val="21"/>
              </w:rPr>
            </w:pPr>
          </w:p>
        </w:tc>
      </w:tr>
      <w:tr w14:paraId="7924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1FDF678A">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6</w:t>
            </w:r>
          </w:p>
        </w:tc>
        <w:tc>
          <w:tcPr>
            <w:tcW w:w="992" w:type="dxa"/>
            <w:vMerge w:val="continue"/>
            <w:vAlign w:val="center"/>
          </w:tcPr>
          <w:p w14:paraId="02941FE1">
            <w:pPr>
              <w:spacing w:line="240" w:lineRule="exact"/>
              <w:rPr>
                <w:rFonts w:cs="宋体" w:asciiTheme="minorEastAsia" w:hAnsiTheme="minorEastAsia"/>
                <w:color w:val="000000"/>
                <w:szCs w:val="21"/>
              </w:rPr>
            </w:pPr>
          </w:p>
        </w:tc>
        <w:tc>
          <w:tcPr>
            <w:tcW w:w="3119" w:type="dxa"/>
            <w:vAlign w:val="center"/>
          </w:tcPr>
          <w:p w14:paraId="5231FA87">
            <w:pPr>
              <w:spacing w:line="240" w:lineRule="exact"/>
              <w:rPr>
                <w:rFonts w:cs="宋体" w:asciiTheme="minorEastAsia" w:hAnsiTheme="minorEastAsia"/>
                <w:color w:val="000000"/>
                <w:szCs w:val="21"/>
              </w:rPr>
            </w:pPr>
            <w:r>
              <w:rPr>
                <w:rFonts w:hint="eastAsia" w:asciiTheme="minorEastAsia" w:hAnsiTheme="minorEastAsia"/>
                <w:color w:val="000000"/>
                <w:szCs w:val="21"/>
              </w:rPr>
              <w:t>8K 双面/张</w:t>
            </w:r>
          </w:p>
        </w:tc>
        <w:tc>
          <w:tcPr>
            <w:tcW w:w="1701" w:type="dxa"/>
            <w:vAlign w:val="center"/>
          </w:tcPr>
          <w:p w14:paraId="7951D879">
            <w:pPr>
              <w:jc w:val="right"/>
              <w:rPr>
                <w:rFonts w:ascii="宋体" w:hAnsi="宋体" w:eastAsia="宋体" w:cs="宋体"/>
                <w:color w:val="000000"/>
                <w:sz w:val="24"/>
                <w:szCs w:val="24"/>
              </w:rPr>
            </w:pPr>
            <w:r>
              <w:rPr>
                <w:color w:val="000000"/>
              </w:rPr>
              <w:t xml:space="preserve">0.27 </w:t>
            </w:r>
          </w:p>
        </w:tc>
        <w:tc>
          <w:tcPr>
            <w:tcW w:w="1751" w:type="dxa"/>
          </w:tcPr>
          <w:p w14:paraId="0D615AF5">
            <w:pPr>
              <w:pStyle w:val="2"/>
              <w:spacing w:before="185" w:line="240" w:lineRule="exact"/>
              <w:ind w:right="107"/>
              <w:rPr>
                <w:rFonts w:asciiTheme="minorEastAsia" w:hAnsiTheme="minorEastAsia"/>
                <w:spacing w:val="-3"/>
                <w:szCs w:val="21"/>
              </w:rPr>
            </w:pPr>
          </w:p>
        </w:tc>
      </w:tr>
      <w:tr w14:paraId="00F4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5E7B204B">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7</w:t>
            </w:r>
          </w:p>
        </w:tc>
        <w:tc>
          <w:tcPr>
            <w:tcW w:w="992" w:type="dxa"/>
            <w:vMerge w:val="continue"/>
            <w:vAlign w:val="center"/>
          </w:tcPr>
          <w:p w14:paraId="39AC2196">
            <w:pPr>
              <w:spacing w:line="240" w:lineRule="exact"/>
              <w:rPr>
                <w:rFonts w:cs="宋体" w:asciiTheme="minorEastAsia" w:hAnsiTheme="minorEastAsia"/>
                <w:color w:val="000000"/>
                <w:szCs w:val="21"/>
              </w:rPr>
            </w:pPr>
          </w:p>
        </w:tc>
        <w:tc>
          <w:tcPr>
            <w:tcW w:w="3119" w:type="dxa"/>
            <w:vAlign w:val="center"/>
          </w:tcPr>
          <w:p w14:paraId="58FB1A07">
            <w:pPr>
              <w:spacing w:line="240" w:lineRule="exact"/>
              <w:rPr>
                <w:rFonts w:cs="宋体" w:asciiTheme="minorEastAsia" w:hAnsiTheme="minorEastAsia"/>
                <w:color w:val="000000"/>
                <w:szCs w:val="21"/>
              </w:rPr>
            </w:pPr>
            <w:r>
              <w:rPr>
                <w:rFonts w:hint="eastAsia" w:asciiTheme="minorEastAsia" w:hAnsiTheme="minorEastAsia"/>
                <w:color w:val="000000"/>
                <w:szCs w:val="21"/>
              </w:rPr>
              <w:t>16K 单面/张</w:t>
            </w:r>
          </w:p>
        </w:tc>
        <w:tc>
          <w:tcPr>
            <w:tcW w:w="1701" w:type="dxa"/>
            <w:vAlign w:val="center"/>
          </w:tcPr>
          <w:p w14:paraId="455A2AAD">
            <w:pPr>
              <w:jc w:val="right"/>
              <w:rPr>
                <w:rFonts w:ascii="宋体" w:hAnsi="宋体" w:eastAsia="宋体" w:cs="宋体"/>
                <w:color w:val="000000"/>
                <w:sz w:val="24"/>
                <w:szCs w:val="24"/>
              </w:rPr>
            </w:pPr>
            <w:r>
              <w:rPr>
                <w:color w:val="000000"/>
              </w:rPr>
              <w:t xml:space="preserve">0.14 </w:t>
            </w:r>
          </w:p>
        </w:tc>
        <w:tc>
          <w:tcPr>
            <w:tcW w:w="1751" w:type="dxa"/>
          </w:tcPr>
          <w:p w14:paraId="666CCD0A">
            <w:pPr>
              <w:pStyle w:val="2"/>
              <w:spacing w:before="185" w:line="240" w:lineRule="exact"/>
              <w:ind w:right="107"/>
              <w:rPr>
                <w:rFonts w:asciiTheme="minorEastAsia" w:hAnsiTheme="minorEastAsia"/>
                <w:spacing w:val="-3"/>
                <w:szCs w:val="21"/>
              </w:rPr>
            </w:pPr>
          </w:p>
        </w:tc>
      </w:tr>
      <w:tr w14:paraId="407D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0E68DC9A">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8</w:t>
            </w:r>
          </w:p>
        </w:tc>
        <w:tc>
          <w:tcPr>
            <w:tcW w:w="992" w:type="dxa"/>
            <w:vMerge w:val="continue"/>
            <w:vAlign w:val="center"/>
          </w:tcPr>
          <w:p w14:paraId="0C3B8BA6">
            <w:pPr>
              <w:spacing w:line="240" w:lineRule="exact"/>
              <w:rPr>
                <w:rFonts w:cs="宋体" w:asciiTheme="minorEastAsia" w:hAnsiTheme="minorEastAsia"/>
                <w:color w:val="000000"/>
                <w:szCs w:val="21"/>
              </w:rPr>
            </w:pPr>
          </w:p>
        </w:tc>
        <w:tc>
          <w:tcPr>
            <w:tcW w:w="3119" w:type="dxa"/>
            <w:vAlign w:val="center"/>
          </w:tcPr>
          <w:p w14:paraId="0B4B24D4">
            <w:pPr>
              <w:spacing w:line="240" w:lineRule="exact"/>
              <w:rPr>
                <w:rFonts w:cs="宋体" w:asciiTheme="minorEastAsia" w:hAnsiTheme="minorEastAsia"/>
                <w:color w:val="000000"/>
                <w:szCs w:val="21"/>
              </w:rPr>
            </w:pPr>
            <w:r>
              <w:rPr>
                <w:rFonts w:hint="eastAsia" w:asciiTheme="minorEastAsia" w:hAnsiTheme="minorEastAsia"/>
                <w:color w:val="000000"/>
                <w:szCs w:val="21"/>
              </w:rPr>
              <w:t>16K 双面/张</w:t>
            </w:r>
          </w:p>
        </w:tc>
        <w:tc>
          <w:tcPr>
            <w:tcW w:w="1701" w:type="dxa"/>
            <w:vAlign w:val="center"/>
          </w:tcPr>
          <w:p w14:paraId="309E6517">
            <w:pPr>
              <w:jc w:val="right"/>
              <w:rPr>
                <w:rFonts w:ascii="宋体" w:hAnsi="宋体" w:eastAsia="宋体" w:cs="宋体"/>
                <w:color w:val="000000"/>
                <w:sz w:val="24"/>
                <w:szCs w:val="24"/>
              </w:rPr>
            </w:pPr>
            <w:r>
              <w:rPr>
                <w:color w:val="000000"/>
              </w:rPr>
              <w:t>0.18</w:t>
            </w:r>
          </w:p>
        </w:tc>
        <w:tc>
          <w:tcPr>
            <w:tcW w:w="1751" w:type="dxa"/>
          </w:tcPr>
          <w:p w14:paraId="041D5790">
            <w:pPr>
              <w:pStyle w:val="2"/>
              <w:spacing w:before="185" w:line="240" w:lineRule="exact"/>
              <w:ind w:right="107"/>
              <w:rPr>
                <w:rFonts w:asciiTheme="minorEastAsia" w:hAnsiTheme="minorEastAsia"/>
                <w:spacing w:val="-3"/>
                <w:szCs w:val="21"/>
              </w:rPr>
            </w:pPr>
          </w:p>
        </w:tc>
      </w:tr>
      <w:tr w14:paraId="098A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01B2435">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序号</w:t>
            </w:r>
          </w:p>
        </w:tc>
        <w:tc>
          <w:tcPr>
            <w:tcW w:w="992" w:type="dxa"/>
            <w:vAlign w:val="center"/>
          </w:tcPr>
          <w:p w14:paraId="55D4F6AD">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类别</w:t>
            </w:r>
          </w:p>
        </w:tc>
        <w:tc>
          <w:tcPr>
            <w:tcW w:w="3119" w:type="dxa"/>
            <w:vAlign w:val="center"/>
          </w:tcPr>
          <w:p w14:paraId="7956AF5E">
            <w:pPr>
              <w:spacing w:line="240" w:lineRule="exact"/>
              <w:jc w:val="center"/>
              <w:rPr>
                <w:rFonts w:cs="宋体" w:asciiTheme="minorEastAsia" w:hAnsiTheme="minorEastAsia"/>
                <w:b/>
                <w:bCs/>
                <w:color w:val="000000"/>
                <w:szCs w:val="21"/>
              </w:rPr>
            </w:pPr>
            <w:r>
              <w:rPr>
                <w:rFonts w:hint="eastAsia" w:asciiTheme="minorEastAsia" w:hAnsiTheme="minorEastAsia"/>
                <w:b/>
                <w:bCs/>
                <w:color w:val="000000"/>
                <w:szCs w:val="21"/>
              </w:rPr>
              <w:t>规格（60克  速印纸）</w:t>
            </w:r>
          </w:p>
        </w:tc>
        <w:tc>
          <w:tcPr>
            <w:tcW w:w="1701" w:type="dxa"/>
            <w:vAlign w:val="center"/>
          </w:tcPr>
          <w:p w14:paraId="6F023D56">
            <w:pPr>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基准价（元</w:t>
            </w:r>
            <w:r>
              <w:rPr>
                <w:rFonts w:hint="eastAsia"/>
                <w:b/>
                <w:bCs/>
                <w:color w:val="000000"/>
                <w:sz w:val="28"/>
                <w:szCs w:val="28"/>
              </w:rPr>
              <w:t>）</w:t>
            </w:r>
          </w:p>
        </w:tc>
        <w:tc>
          <w:tcPr>
            <w:tcW w:w="1751" w:type="dxa"/>
          </w:tcPr>
          <w:p w14:paraId="3D2C8190">
            <w:pPr>
              <w:pStyle w:val="2"/>
              <w:spacing w:before="185" w:line="240" w:lineRule="exact"/>
              <w:ind w:right="107"/>
              <w:rPr>
                <w:rFonts w:asciiTheme="minorEastAsia" w:hAnsiTheme="minorEastAsia"/>
                <w:b/>
                <w:spacing w:val="-3"/>
                <w:szCs w:val="21"/>
              </w:rPr>
            </w:pPr>
            <w:r>
              <w:rPr>
                <w:rFonts w:hint="eastAsia" w:asciiTheme="minorEastAsia" w:hAnsiTheme="minorEastAsia"/>
                <w:b/>
                <w:spacing w:val="-3"/>
                <w:szCs w:val="21"/>
              </w:rPr>
              <w:t>中标价（元）</w:t>
            </w:r>
          </w:p>
        </w:tc>
      </w:tr>
      <w:tr w14:paraId="334F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7698E03A">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9</w:t>
            </w:r>
          </w:p>
        </w:tc>
        <w:tc>
          <w:tcPr>
            <w:tcW w:w="992" w:type="dxa"/>
            <w:vMerge w:val="restart"/>
            <w:vAlign w:val="center"/>
          </w:tcPr>
          <w:p w14:paraId="4F9DF788">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油印</w:t>
            </w:r>
          </w:p>
        </w:tc>
        <w:tc>
          <w:tcPr>
            <w:tcW w:w="3119" w:type="dxa"/>
            <w:vAlign w:val="center"/>
          </w:tcPr>
          <w:p w14:paraId="4F47A1E2">
            <w:pPr>
              <w:spacing w:line="240" w:lineRule="exact"/>
              <w:rPr>
                <w:rFonts w:cs="宋体" w:asciiTheme="minorEastAsia" w:hAnsiTheme="minorEastAsia"/>
                <w:color w:val="000000"/>
                <w:szCs w:val="21"/>
              </w:rPr>
            </w:pPr>
            <w:r>
              <w:rPr>
                <w:rFonts w:hint="eastAsia" w:asciiTheme="minorEastAsia" w:hAnsiTheme="minorEastAsia"/>
                <w:color w:val="000000"/>
                <w:szCs w:val="21"/>
              </w:rPr>
              <w:t>8K 单面/张</w:t>
            </w:r>
          </w:p>
        </w:tc>
        <w:tc>
          <w:tcPr>
            <w:tcW w:w="1701" w:type="dxa"/>
            <w:vAlign w:val="center"/>
          </w:tcPr>
          <w:p w14:paraId="5BF1E3AD">
            <w:pPr>
              <w:jc w:val="right"/>
              <w:rPr>
                <w:rFonts w:ascii="宋体" w:hAnsi="宋体" w:eastAsia="宋体" w:cs="宋体"/>
                <w:color w:val="000000"/>
                <w:sz w:val="24"/>
                <w:szCs w:val="24"/>
              </w:rPr>
            </w:pPr>
            <w:r>
              <w:rPr>
                <w:color w:val="000000"/>
              </w:rPr>
              <w:t>0.16</w:t>
            </w:r>
          </w:p>
        </w:tc>
        <w:tc>
          <w:tcPr>
            <w:tcW w:w="1751" w:type="dxa"/>
          </w:tcPr>
          <w:p w14:paraId="0B2E9ACF">
            <w:pPr>
              <w:pStyle w:val="2"/>
              <w:spacing w:before="185" w:line="240" w:lineRule="exact"/>
              <w:ind w:right="107"/>
              <w:rPr>
                <w:rFonts w:asciiTheme="minorEastAsia" w:hAnsiTheme="minorEastAsia"/>
                <w:spacing w:val="-3"/>
                <w:szCs w:val="21"/>
              </w:rPr>
            </w:pPr>
          </w:p>
        </w:tc>
      </w:tr>
      <w:tr w14:paraId="4097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09661803">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10</w:t>
            </w:r>
          </w:p>
        </w:tc>
        <w:tc>
          <w:tcPr>
            <w:tcW w:w="992" w:type="dxa"/>
            <w:vMerge w:val="continue"/>
            <w:vAlign w:val="center"/>
          </w:tcPr>
          <w:p w14:paraId="73ACF4BA">
            <w:pPr>
              <w:spacing w:line="240" w:lineRule="exact"/>
              <w:rPr>
                <w:rFonts w:cs="宋体" w:asciiTheme="minorEastAsia" w:hAnsiTheme="minorEastAsia"/>
                <w:color w:val="000000"/>
                <w:szCs w:val="21"/>
              </w:rPr>
            </w:pPr>
          </w:p>
        </w:tc>
        <w:tc>
          <w:tcPr>
            <w:tcW w:w="3119" w:type="dxa"/>
            <w:vAlign w:val="center"/>
          </w:tcPr>
          <w:p w14:paraId="3167A541">
            <w:pPr>
              <w:spacing w:line="240" w:lineRule="exact"/>
              <w:rPr>
                <w:rFonts w:cs="宋体" w:asciiTheme="minorEastAsia" w:hAnsiTheme="minorEastAsia"/>
                <w:color w:val="000000"/>
                <w:szCs w:val="21"/>
              </w:rPr>
            </w:pPr>
            <w:r>
              <w:rPr>
                <w:rFonts w:hint="eastAsia" w:asciiTheme="minorEastAsia" w:hAnsiTheme="minorEastAsia"/>
                <w:color w:val="000000"/>
                <w:szCs w:val="21"/>
              </w:rPr>
              <w:t>8K 双面/张</w:t>
            </w:r>
          </w:p>
        </w:tc>
        <w:tc>
          <w:tcPr>
            <w:tcW w:w="1701" w:type="dxa"/>
            <w:vAlign w:val="center"/>
          </w:tcPr>
          <w:p w14:paraId="68A0E682">
            <w:pPr>
              <w:jc w:val="right"/>
              <w:rPr>
                <w:rFonts w:ascii="宋体" w:hAnsi="宋体" w:eastAsia="宋体" w:cs="宋体"/>
                <w:color w:val="000000"/>
                <w:sz w:val="24"/>
                <w:szCs w:val="24"/>
              </w:rPr>
            </w:pPr>
            <w:r>
              <w:rPr>
                <w:color w:val="000000"/>
              </w:rPr>
              <w:t xml:space="preserve">0.24 </w:t>
            </w:r>
          </w:p>
        </w:tc>
        <w:tc>
          <w:tcPr>
            <w:tcW w:w="1751" w:type="dxa"/>
          </w:tcPr>
          <w:p w14:paraId="39A5B820">
            <w:pPr>
              <w:pStyle w:val="2"/>
              <w:spacing w:before="185" w:line="240" w:lineRule="exact"/>
              <w:ind w:right="107"/>
              <w:rPr>
                <w:rFonts w:asciiTheme="minorEastAsia" w:hAnsiTheme="minorEastAsia"/>
                <w:spacing w:val="-3"/>
                <w:szCs w:val="21"/>
              </w:rPr>
            </w:pPr>
          </w:p>
        </w:tc>
      </w:tr>
      <w:tr w14:paraId="445E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6D04189A">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11</w:t>
            </w:r>
          </w:p>
        </w:tc>
        <w:tc>
          <w:tcPr>
            <w:tcW w:w="992" w:type="dxa"/>
            <w:vMerge w:val="continue"/>
            <w:vAlign w:val="center"/>
          </w:tcPr>
          <w:p w14:paraId="243393EA">
            <w:pPr>
              <w:spacing w:line="240" w:lineRule="exact"/>
              <w:rPr>
                <w:rFonts w:cs="宋体" w:asciiTheme="minorEastAsia" w:hAnsiTheme="minorEastAsia"/>
                <w:color w:val="000000"/>
                <w:szCs w:val="21"/>
              </w:rPr>
            </w:pPr>
          </w:p>
        </w:tc>
        <w:tc>
          <w:tcPr>
            <w:tcW w:w="3119" w:type="dxa"/>
            <w:vAlign w:val="center"/>
          </w:tcPr>
          <w:p w14:paraId="1E526523">
            <w:pPr>
              <w:spacing w:line="240" w:lineRule="exact"/>
              <w:rPr>
                <w:rFonts w:cs="宋体" w:asciiTheme="minorEastAsia" w:hAnsiTheme="minorEastAsia"/>
                <w:color w:val="000000"/>
                <w:szCs w:val="21"/>
              </w:rPr>
            </w:pPr>
            <w:r>
              <w:rPr>
                <w:rFonts w:hint="eastAsia" w:asciiTheme="minorEastAsia" w:hAnsiTheme="minorEastAsia"/>
                <w:color w:val="000000"/>
                <w:szCs w:val="21"/>
              </w:rPr>
              <w:t>16K 单面/张</w:t>
            </w:r>
          </w:p>
        </w:tc>
        <w:tc>
          <w:tcPr>
            <w:tcW w:w="1701" w:type="dxa"/>
            <w:vAlign w:val="center"/>
          </w:tcPr>
          <w:p w14:paraId="792D1A56">
            <w:pPr>
              <w:jc w:val="right"/>
              <w:rPr>
                <w:rFonts w:ascii="宋体" w:hAnsi="宋体" w:eastAsia="宋体" w:cs="宋体"/>
                <w:color w:val="000000"/>
                <w:sz w:val="24"/>
                <w:szCs w:val="24"/>
              </w:rPr>
            </w:pPr>
            <w:r>
              <w:rPr>
                <w:color w:val="000000"/>
              </w:rPr>
              <w:t xml:space="preserve">0.12 </w:t>
            </w:r>
          </w:p>
        </w:tc>
        <w:tc>
          <w:tcPr>
            <w:tcW w:w="1751" w:type="dxa"/>
          </w:tcPr>
          <w:p w14:paraId="61593337">
            <w:pPr>
              <w:pStyle w:val="2"/>
              <w:spacing w:before="185" w:line="240" w:lineRule="exact"/>
              <w:ind w:right="107"/>
              <w:rPr>
                <w:rFonts w:asciiTheme="minorEastAsia" w:hAnsiTheme="minorEastAsia"/>
                <w:spacing w:val="-3"/>
                <w:szCs w:val="21"/>
              </w:rPr>
            </w:pPr>
          </w:p>
        </w:tc>
      </w:tr>
      <w:tr w14:paraId="4C12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A133EB1">
            <w:pPr>
              <w:spacing w:line="240" w:lineRule="exact"/>
              <w:jc w:val="center"/>
              <w:rPr>
                <w:rFonts w:cs="宋体" w:asciiTheme="minorEastAsia" w:hAnsiTheme="minorEastAsia"/>
                <w:color w:val="000000"/>
                <w:szCs w:val="21"/>
              </w:rPr>
            </w:pPr>
            <w:r>
              <w:rPr>
                <w:rFonts w:hint="eastAsia" w:asciiTheme="minorEastAsia" w:hAnsiTheme="minorEastAsia"/>
                <w:color w:val="000000"/>
                <w:szCs w:val="21"/>
              </w:rPr>
              <w:t>12</w:t>
            </w:r>
          </w:p>
        </w:tc>
        <w:tc>
          <w:tcPr>
            <w:tcW w:w="992" w:type="dxa"/>
            <w:vMerge w:val="continue"/>
            <w:vAlign w:val="center"/>
          </w:tcPr>
          <w:p w14:paraId="7855B58F">
            <w:pPr>
              <w:spacing w:line="240" w:lineRule="exact"/>
              <w:rPr>
                <w:rFonts w:cs="宋体" w:asciiTheme="minorEastAsia" w:hAnsiTheme="minorEastAsia"/>
                <w:color w:val="000000"/>
                <w:szCs w:val="21"/>
              </w:rPr>
            </w:pPr>
          </w:p>
        </w:tc>
        <w:tc>
          <w:tcPr>
            <w:tcW w:w="3119" w:type="dxa"/>
            <w:vAlign w:val="center"/>
          </w:tcPr>
          <w:p w14:paraId="77D672D1">
            <w:pPr>
              <w:spacing w:line="240" w:lineRule="exact"/>
              <w:rPr>
                <w:rFonts w:cs="宋体" w:asciiTheme="minorEastAsia" w:hAnsiTheme="minorEastAsia"/>
                <w:color w:val="000000"/>
                <w:szCs w:val="21"/>
              </w:rPr>
            </w:pPr>
            <w:r>
              <w:rPr>
                <w:rFonts w:hint="eastAsia" w:asciiTheme="minorEastAsia" w:hAnsiTheme="minorEastAsia"/>
                <w:color w:val="000000"/>
                <w:szCs w:val="21"/>
              </w:rPr>
              <w:t>16K 双面/张</w:t>
            </w:r>
          </w:p>
        </w:tc>
        <w:tc>
          <w:tcPr>
            <w:tcW w:w="1701" w:type="dxa"/>
            <w:vAlign w:val="center"/>
          </w:tcPr>
          <w:p w14:paraId="7128052B">
            <w:pPr>
              <w:jc w:val="right"/>
              <w:rPr>
                <w:rFonts w:ascii="宋体" w:hAnsi="宋体" w:eastAsia="宋体" w:cs="宋体"/>
                <w:color w:val="000000"/>
                <w:sz w:val="24"/>
                <w:szCs w:val="24"/>
              </w:rPr>
            </w:pPr>
            <w:r>
              <w:rPr>
                <w:color w:val="000000"/>
              </w:rPr>
              <w:t xml:space="preserve">0.16 </w:t>
            </w:r>
          </w:p>
        </w:tc>
        <w:tc>
          <w:tcPr>
            <w:tcW w:w="1751" w:type="dxa"/>
          </w:tcPr>
          <w:p w14:paraId="67F95260">
            <w:pPr>
              <w:pStyle w:val="2"/>
              <w:spacing w:before="185" w:line="240" w:lineRule="exact"/>
              <w:ind w:right="107"/>
              <w:rPr>
                <w:rFonts w:asciiTheme="minorEastAsia" w:hAnsiTheme="minorEastAsia"/>
                <w:spacing w:val="-3"/>
                <w:szCs w:val="21"/>
              </w:rPr>
            </w:pPr>
          </w:p>
        </w:tc>
      </w:tr>
    </w:tbl>
    <w:p w14:paraId="2EB97E25">
      <w:pPr>
        <w:pStyle w:val="2"/>
        <w:spacing w:before="182" w:line="440" w:lineRule="exact"/>
        <w:ind w:firstLine="406" w:firstLineChars="200"/>
        <w:rPr>
          <w:rFonts w:ascii="宋体" w:hAnsi="宋体" w:eastAsia="宋体" w:cs="宋体"/>
          <w:b/>
          <w:bCs/>
          <w:color w:val="000000"/>
          <w:spacing w:val="-4"/>
          <w:sz w:val="24"/>
          <w:szCs w:val="24"/>
        </w:rPr>
      </w:pPr>
      <w:r>
        <w:rPr>
          <w:rFonts w:hint="eastAsia"/>
          <w:b/>
          <w:bCs/>
          <w:spacing w:val="-4"/>
        </w:rPr>
        <w:t>1.4 付款方式和发票开具方式</w:t>
      </w:r>
    </w:p>
    <w:p w14:paraId="174EF291">
      <w:pPr>
        <w:pStyle w:val="2"/>
        <w:spacing w:before="182" w:line="440" w:lineRule="exact"/>
        <w:ind w:left="27" w:firstLine="431"/>
        <w:rPr>
          <w:spacing w:val="-4"/>
        </w:rPr>
      </w:pPr>
      <w:r>
        <w:rPr>
          <w:rFonts w:hint="eastAsia"/>
          <w:spacing w:val="-4"/>
        </w:rPr>
        <w:t>1.4.1 付款方式：</w:t>
      </w:r>
      <w:r>
        <w:rPr>
          <w:rFonts w:hint="eastAsia" w:cs="宋体" w:asciiTheme="minorEastAsia" w:hAnsiTheme="minorEastAsia"/>
          <w:kern w:val="0"/>
          <w:szCs w:val="21"/>
          <w:u w:val="single"/>
        </w:rPr>
        <w:t>合同签订后，甲方按季度向乙方支付上一季度服务费用，乙方凭有效发票报账</w:t>
      </w:r>
      <w:r>
        <w:rPr>
          <w:rFonts w:hint="eastAsia"/>
          <w:spacing w:val="-4"/>
        </w:rPr>
        <w:t>；</w:t>
      </w:r>
    </w:p>
    <w:p w14:paraId="0FD834FE">
      <w:pPr>
        <w:pStyle w:val="2"/>
        <w:spacing w:before="182" w:line="440" w:lineRule="exact"/>
        <w:ind w:left="27" w:firstLine="431"/>
        <w:rPr>
          <w:spacing w:val="-4"/>
        </w:rPr>
      </w:pPr>
      <w:r>
        <w:rPr>
          <w:rFonts w:hint="eastAsia"/>
          <w:spacing w:val="-4"/>
        </w:rPr>
        <w:t>1.4.2 发票开具方式：</w:t>
      </w:r>
      <w:r>
        <w:rPr>
          <w:rFonts w:hint="eastAsia"/>
          <w:spacing w:val="-4"/>
          <w:u w:val="single"/>
        </w:rPr>
        <w:t xml:space="preserve"> 乙方先开据增值税发票，甲方收到发票后安排付款 </w:t>
      </w:r>
      <w:r>
        <w:rPr>
          <w:rFonts w:hint="eastAsia"/>
          <w:spacing w:val="-4"/>
        </w:rPr>
        <w:t>。</w:t>
      </w:r>
    </w:p>
    <w:p w14:paraId="2FF6287F">
      <w:pPr>
        <w:pStyle w:val="2"/>
        <w:spacing w:before="182" w:line="440" w:lineRule="exact"/>
        <w:ind w:left="27" w:firstLine="431"/>
        <w:rPr>
          <w:b/>
          <w:bCs/>
          <w:spacing w:val="-4"/>
        </w:rPr>
      </w:pPr>
      <w:r>
        <w:rPr>
          <w:rFonts w:hint="eastAsia"/>
          <w:b/>
          <w:bCs/>
          <w:spacing w:val="-4"/>
        </w:rPr>
        <w:t>1.5 服务期限、地点和方式</w:t>
      </w:r>
    </w:p>
    <w:p w14:paraId="56A54D28">
      <w:pPr>
        <w:pStyle w:val="2"/>
        <w:spacing w:before="182" w:line="440" w:lineRule="exact"/>
        <w:ind w:left="27" w:firstLine="431"/>
        <w:rPr>
          <w:spacing w:val="-4"/>
        </w:rPr>
      </w:pPr>
      <w:r>
        <w:rPr>
          <w:rFonts w:hint="eastAsia"/>
          <w:spacing w:val="-4"/>
        </w:rPr>
        <w:t>1.5.1 服务期限：</w:t>
      </w:r>
      <w:r>
        <w:rPr>
          <w:rFonts w:hint="eastAsia" w:cs="宋体" w:asciiTheme="minorEastAsia" w:hAnsiTheme="minorEastAsia"/>
          <w:kern w:val="0"/>
          <w:szCs w:val="21"/>
          <w:u w:val="single"/>
        </w:rPr>
        <w:t>签订之日起 1 年。如履约情况良好，双方均同意续签，在年度预算能保障的前提下，可续签订下一年合同，合同费率不变，续签合同一年一签，续签次数不超过 2 次</w:t>
      </w:r>
      <w:r>
        <w:rPr>
          <w:rFonts w:hint="eastAsia"/>
          <w:spacing w:val="-4"/>
        </w:rPr>
        <w:t>；</w:t>
      </w:r>
    </w:p>
    <w:p w14:paraId="22134228">
      <w:pPr>
        <w:pStyle w:val="2"/>
        <w:spacing w:before="182" w:line="440" w:lineRule="exact"/>
        <w:ind w:left="27" w:firstLine="431"/>
        <w:rPr>
          <w:spacing w:val="-4"/>
        </w:rPr>
      </w:pPr>
      <w:r>
        <w:rPr>
          <w:rFonts w:hint="eastAsia"/>
          <w:spacing w:val="-4"/>
        </w:rPr>
        <w:t>1.5.2 服务地点：</w:t>
      </w:r>
      <w:r>
        <w:rPr>
          <w:rFonts w:hint="eastAsia"/>
          <w:spacing w:val="-4"/>
          <w:u w:val="single"/>
        </w:rPr>
        <w:t xml:space="preserve"> 合肥市第二中学，采购人指定地点 </w:t>
      </w:r>
      <w:r>
        <w:rPr>
          <w:rFonts w:hint="eastAsia"/>
          <w:spacing w:val="-4"/>
        </w:rPr>
        <w:t>；</w:t>
      </w:r>
    </w:p>
    <w:p w14:paraId="34C928D6">
      <w:pPr>
        <w:pStyle w:val="2"/>
        <w:spacing w:before="182" w:line="440" w:lineRule="exact"/>
        <w:ind w:left="27" w:firstLine="431"/>
        <w:rPr>
          <w:spacing w:val="-4"/>
        </w:rPr>
      </w:pPr>
      <w:r>
        <w:rPr>
          <w:rFonts w:hint="eastAsia"/>
          <w:spacing w:val="-4"/>
        </w:rPr>
        <w:t>1.5.3 服务方式：</w:t>
      </w:r>
      <w:r>
        <w:rPr>
          <w:rFonts w:hint="eastAsia"/>
          <w:spacing w:val="-4"/>
          <w:u w:val="single"/>
        </w:rPr>
        <w:t xml:space="preserve"> 现场驻点人员按照招标文件要求完成文印服务 </w:t>
      </w:r>
      <w:r>
        <w:rPr>
          <w:rFonts w:hint="eastAsia"/>
          <w:spacing w:val="-4"/>
        </w:rPr>
        <w:t>。</w:t>
      </w:r>
    </w:p>
    <w:p w14:paraId="745F7901">
      <w:pPr>
        <w:pStyle w:val="2"/>
        <w:spacing w:before="182" w:line="440" w:lineRule="exact"/>
        <w:ind w:left="27" w:firstLine="431"/>
        <w:rPr>
          <w:b/>
          <w:bCs/>
          <w:spacing w:val="-4"/>
        </w:rPr>
      </w:pPr>
      <w:r>
        <w:rPr>
          <w:rFonts w:hint="eastAsia"/>
          <w:b/>
          <w:bCs/>
          <w:spacing w:val="-4"/>
        </w:rPr>
        <w:t>1.6 违约责任</w:t>
      </w:r>
    </w:p>
    <w:p w14:paraId="4FCCFC03">
      <w:pPr>
        <w:pStyle w:val="2"/>
        <w:spacing w:before="182" w:line="440" w:lineRule="exact"/>
        <w:ind w:left="27" w:firstLine="431"/>
        <w:rPr>
          <w:spacing w:val="-4"/>
        </w:rPr>
      </w:pPr>
      <w:r>
        <w:rPr>
          <w:rFonts w:hint="eastAsia"/>
          <w:spacing w:val="-4"/>
        </w:rPr>
        <w:t>1.6.1 除不可抗力外，如果乙方没有按照本合同约定的期限、地点和方式履  行，那么甲方可要求乙方支付违约金，违约金按每迟延履行一日的应提供而未提  供服务价格的</w:t>
      </w:r>
      <w:r>
        <w:rPr>
          <w:rFonts w:hint="eastAsia"/>
          <w:spacing w:val="-4"/>
          <w:u w:val="single"/>
        </w:rPr>
        <w:t xml:space="preserve"> 0.1 </w:t>
      </w:r>
      <w:r>
        <w:rPr>
          <w:rFonts w:hint="eastAsia"/>
          <w:spacing w:val="-4"/>
        </w:rPr>
        <w:t>%计算，最高限额为本合同总价的</w:t>
      </w:r>
      <w:r>
        <w:rPr>
          <w:rFonts w:hint="eastAsia"/>
          <w:spacing w:val="-4"/>
          <w:u w:val="single"/>
        </w:rPr>
        <w:t xml:space="preserve"> 20 </w:t>
      </w:r>
      <w:r>
        <w:rPr>
          <w:rFonts w:hint="eastAsia"/>
          <w:spacing w:val="-4"/>
        </w:rPr>
        <w:t>%；迟延履行的违约金计算数额达到前述最高限额之日起，甲方有权在要求乙方支付违约金的同时，书面通知乙方解除本合同；</w:t>
      </w:r>
    </w:p>
    <w:p w14:paraId="05A35D1A">
      <w:pPr>
        <w:pStyle w:val="2"/>
        <w:spacing w:before="182" w:line="440" w:lineRule="exact"/>
        <w:ind w:left="27" w:firstLine="431"/>
        <w:rPr>
          <w:spacing w:val="-4"/>
        </w:rPr>
      </w:pPr>
      <w:r>
        <w:rPr>
          <w:rFonts w:hint="eastAsia"/>
          <w:spacing w:val="-4"/>
        </w:rPr>
        <w:t>1.6.2 除不可抗力外，如果甲方没有按照本合同约定的付款方式付款，那么乙方可要求甲方支付违约金 ，违约金按每迟延付款一 日 的应付而未付款的</w:t>
      </w:r>
      <w:r>
        <w:rPr>
          <w:rFonts w:hint="eastAsia"/>
          <w:spacing w:val="-4"/>
          <w:u w:val="single"/>
        </w:rPr>
        <w:t xml:space="preserve"> 0.1 </w:t>
      </w:r>
      <w:r>
        <w:rPr>
          <w:rFonts w:hint="eastAsia"/>
          <w:spacing w:val="-4"/>
        </w:rPr>
        <w:t>%计算，最高限额为本合同总价的</w:t>
      </w:r>
      <w:r>
        <w:rPr>
          <w:rFonts w:hint="eastAsia"/>
          <w:spacing w:val="-4"/>
          <w:u w:val="single"/>
        </w:rPr>
        <w:t xml:space="preserve"> 20 </w:t>
      </w:r>
      <w:r>
        <w:rPr>
          <w:rFonts w:hint="eastAsia"/>
          <w:spacing w:val="-4"/>
        </w:rPr>
        <w:t>%；迟延付款的违约金计算数额达到前述最高限额之日起，乙方有权在要求甲方支付违约金的同时，书面通知甲方解除本合同；</w:t>
      </w:r>
    </w:p>
    <w:p w14:paraId="2D809B0C">
      <w:pPr>
        <w:pStyle w:val="2"/>
        <w:spacing w:before="182" w:line="440" w:lineRule="exact"/>
        <w:ind w:left="27" w:firstLine="431"/>
        <w:rPr>
          <w:spacing w:val="-4"/>
        </w:rPr>
      </w:pPr>
      <w:r>
        <w:rPr>
          <w:rFonts w:hint="eastAsia"/>
          <w:spacing w:val="-4"/>
        </w:rPr>
        <w:t>1.6.3 除不可抗力外，任何一方未能履行本合同约定的其他主要义务，经催   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  订、履行过程中的行为）的，对方当事人可以书面通知违约方解除本合同；</w:t>
      </w:r>
    </w:p>
    <w:p w14:paraId="7E271C92">
      <w:pPr>
        <w:pStyle w:val="2"/>
        <w:spacing w:before="182" w:line="440" w:lineRule="exact"/>
        <w:ind w:left="27" w:firstLine="431"/>
        <w:rPr>
          <w:spacing w:val="-4"/>
        </w:rPr>
      </w:pPr>
      <w:r>
        <w:rPr>
          <w:rFonts w:hint="eastAsia"/>
          <w:spacing w:val="-4"/>
        </w:rPr>
        <w:t>1.6.4 任何一方按照前述约定要求违约方支付违约金的同时，仍有权要求违 约方继续履行合同、采取补救措施，并有权按照己方实际损失情况要求违约方赔 偿损失；任何一方按照前述约定要求解除本合同的同时，仍有权要求违约方支付 违约金和按照己方实际损失情况要求违约方赔偿损失；且守约方行使的任何权利 救济方式均不视为其放弃了其他法定或者约定的权利救济方式；</w:t>
      </w:r>
    </w:p>
    <w:p w14:paraId="0BE365A9">
      <w:pPr>
        <w:pStyle w:val="2"/>
        <w:spacing w:before="182" w:line="440" w:lineRule="exact"/>
        <w:ind w:left="27" w:firstLine="431"/>
        <w:rPr>
          <w:spacing w:val="-4"/>
        </w:rPr>
      </w:pPr>
      <w:r>
        <w:rPr>
          <w:rFonts w:hint="eastAsia"/>
          <w:spacing w:val="-4"/>
        </w:rPr>
        <w:t>1.6.5 除前述约定外，除不可抗力外，任何一方未能履行本合同约定的义务， 对方当事人均有权要求继续履行、采取补救措施或者赔偿损失等，且对方当事人行使的任何权利救济方式均不视为其放弃了其他法定或者约定的权利救济方式；</w:t>
      </w:r>
    </w:p>
    <w:p w14:paraId="2E5752CB">
      <w:pPr>
        <w:pStyle w:val="2"/>
        <w:spacing w:before="182" w:line="440" w:lineRule="exact"/>
        <w:ind w:left="27" w:firstLine="431"/>
        <w:rPr>
          <w:spacing w:val="-4"/>
        </w:rPr>
      </w:pPr>
      <w:r>
        <w:rPr>
          <w:rFonts w:hint="eastAsia"/>
          <w:spacing w:val="-4"/>
        </w:rPr>
        <w:t>1.6.6 如果出现政府采购监督管理部门在处理投诉事项期间，书面通知甲方 暂停采购活动的情形，或者询问或质疑事项可能影响成交结果的，导致甲方中止 履行合同的情形，均不视为甲方违约。</w:t>
      </w:r>
    </w:p>
    <w:p w14:paraId="01F5CC14">
      <w:pPr>
        <w:pStyle w:val="2"/>
        <w:spacing w:before="182" w:line="440" w:lineRule="exact"/>
        <w:ind w:left="27" w:firstLine="431"/>
        <w:rPr>
          <w:spacing w:val="-4"/>
        </w:rPr>
      </w:pPr>
      <w:r>
        <w:rPr>
          <w:rFonts w:hint="eastAsia"/>
          <w:spacing w:val="-4"/>
        </w:rPr>
        <w:t>1.6.7 因甲方未按合同约定支付价款、未按合同约定受领标的物、擅自解除 合同导致乙方遭受的直接损失，乙方可向甲方申请赔偿，赔偿金额由双方协商一 致；针对因政策变化等原因不能签订合同或解除合同时，造成乙方合法利益受损 的情形，可以给予乙方合理补偿，补偿金额不得超过乙方的直接损失。</w:t>
      </w:r>
    </w:p>
    <w:p w14:paraId="65FC3D8C">
      <w:pPr>
        <w:pStyle w:val="2"/>
        <w:spacing w:before="182" w:line="440" w:lineRule="exact"/>
        <w:ind w:left="27" w:firstLine="431"/>
        <w:rPr>
          <w:b/>
          <w:bCs/>
          <w:spacing w:val="-4"/>
        </w:rPr>
      </w:pPr>
      <w:r>
        <w:rPr>
          <w:rFonts w:hint="eastAsia"/>
          <w:b/>
          <w:bCs/>
          <w:spacing w:val="-4"/>
        </w:rPr>
        <w:t>1.7 合同争议的解决</w:t>
      </w:r>
    </w:p>
    <w:p w14:paraId="14EB8CEA">
      <w:pPr>
        <w:pStyle w:val="2"/>
        <w:spacing w:before="182" w:line="440" w:lineRule="exact"/>
        <w:ind w:left="27" w:firstLine="431"/>
        <w:rPr>
          <w:spacing w:val="-4"/>
        </w:rPr>
      </w:pPr>
      <w:r>
        <w:rPr>
          <w:rFonts w:hint="eastAsia"/>
          <w:spacing w:val="-4"/>
        </w:rPr>
        <w:t>本合同履行过程中发生的任何争议，双方当事人均可通过和解或者调解解决； 不愿和解、调解或者和解、调解不成的，可以选择下列第</w:t>
      </w:r>
      <w:r>
        <w:rPr>
          <w:rFonts w:hint="eastAsia"/>
          <w:spacing w:val="-4"/>
          <w:u w:val="single"/>
        </w:rPr>
        <w:t xml:space="preserve"> 2 </w:t>
      </w:r>
      <w:r>
        <w:rPr>
          <w:rFonts w:hint="eastAsia"/>
          <w:spacing w:val="-4"/>
        </w:rPr>
        <w:t>种方式解决：</w:t>
      </w:r>
    </w:p>
    <w:p w14:paraId="30609879">
      <w:pPr>
        <w:pStyle w:val="2"/>
        <w:spacing w:before="182" w:line="440" w:lineRule="exact"/>
        <w:ind w:left="27" w:firstLine="431"/>
        <w:rPr>
          <w:spacing w:val="-4"/>
        </w:rPr>
      </w:pPr>
      <w:r>
        <w:rPr>
          <w:rFonts w:hint="eastAsia"/>
          <w:spacing w:val="-4"/>
        </w:rPr>
        <w:t>1.7.1 将争议提交</w:t>
      </w:r>
      <w:r>
        <w:rPr>
          <w:rFonts w:hint="eastAsia"/>
          <w:spacing w:val="-4"/>
          <w:u w:val="single"/>
        </w:rPr>
        <w:t xml:space="preserve"> 合肥市 </w:t>
      </w:r>
      <w:r>
        <w:rPr>
          <w:rFonts w:hint="eastAsia"/>
          <w:spacing w:val="-4"/>
        </w:rPr>
        <w:t>仲裁委员会依申请仲裁时其现行有效的仲裁规则裁决；</w:t>
      </w:r>
    </w:p>
    <w:p w14:paraId="6658D7E4">
      <w:pPr>
        <w:pStyle w:val="2"/>
        <w:spacing w:before="182" w:line="440" w:lineRule="exact"/>
        <w:ind w:left="27" w:firstLine="431"/>
        <w:rPr>
          <w:spacing w:val="-4"/>
        </w:rPr>
      </w:pPr>
      <w:r>
        <w:rPr>
          <w:rFonts w:hint="eastAsia"/>
          <w:spacing w:val="-4"/>
        </w:rPr>
        <w:t>1.7.2 向</w:t>
      </w:r>
      <w:r>
        <w:rPr>
          <w:rFonts w:hint="eastAsia"/>
          <w:spacing w:val="-4"/>
          <w:u w:val="single"/>
        </w:rPr>
        <w:t xml:space="preserve"> 项目所在地 </w:t>
      </w:r>
      <w:r>
        <w:rPr>
          <w:rFonts w:hint="eastAsia"/>
          <w:spacing w:val="-4"/>
        </w:rPr>
        <w:t>人民法院起诉。</w:t>
      </w:r>
    </w:p>
    <w:p w14:paraId="406A8FCB">
      <w:pPr>
        <w:pStyle w:val="2"/>
        <w:spacing w:before="182" w:line="440" w:lineRule="exact"/>
        <w:ind w:left="27" w:firstLine="431"/>
        <w:rPr>
          <w:spacing w:val="-4"/>
        </w:rPr>
      </w:pPr>
      <w:r>
        <w:rPr>
          <w:rFonts w:hint="eastAsia"/>
          <w:spacing w:val="-4"/>
        </w:rPr>
        <w:t>1.8 合同生效</w:t>
      </w:r>
    </w:p>
    <w:p w14:paraId="1C6D4299">
      <w:pPr>
        <w:pStyle w:val="2"/>
        <w:spacing w:before="182" w:line="440" w:lineRule="exact"/>
        <w:ind w:left="27" w:firstLine="431"/>
        <w:rPr>
          <w:spacing w:val="-1"/>
        </w:rPr>
      </w:pPr>
      <w:r>
        <w:rPr>
          <w:rFonts w:hint="eastAsia"/>
          <w:spacing w:val="-4"/>
        </w:rPr>
        <w:t>本合同自双方当事人盖章时生效。</w:t>
      </w:r>
    </w:p>
    <w:p w14:paraId="17F8DFE8">
      <w:pPr>
        <w:pStyle w:val="2"/>
        <w:spacing w:before="78" w:line="440" w:lineRule="exact"/>
        <w:ind w:left="54"/>
        <w:rPr>
          <w:spacing w:val="2"/>
        </w:rPr>
      </w:pPr>
    </w:p>
    <w:p w14:paraId="2D70DDC9">
      <w:pPr>
        <w:pStyle w:val="2"/>
        <w:spacing w:before="78" w:line="440" w:lineRule="exact"/>
        <w:ind w:left="54"/>
      </w:pPr>
      <w:r>
        <w:rPr>
          <w:rFonts w:hint="eastAsia"/>
          <w:spacing w:val="2"/>
        </w:rPr>
        <w:t>甲    方</w:t>
      </w:r>
      <w:r>
        <w:rPr>
          <w:rFonts w:hint="eastAsia"/>
          <w:spacing w:val="-25"/>
        </w:rPr>
        <w:t>：</w:t>
      </w:r>
      <w:r>
        <w:rPr>
          <w:rFonts w:hint="eastAsia"/>
          <w:spacing w:val="40"/>
          <w:u w:val="single"/>
        </w:rPr>
        <w:t xml:space="preserve">   </w:t>
      </w:r>
      <w:r>
        <w:rPr>
          <w:rFonts w:hint="eastAsia"/>
          <w:spacing w:val="-25"/>
          <w:u w:val="single"/>
        </w:rPr>
        <w:t>（</w:t>
      </w:r>
      <w:r>
        <w:rPr>
          <w:rFonts w:hint="eastAsia"/>
          <w:spacing w:val="2"/>
          <w:u w:val="single"/>
        </w:rPr>
        <w:t xml:space="preserve">单位盖章）     </w:t>
      </w:r>
      <w:r>
        <w:rPr>
          <w:rFonts w:hint="eastAsia"/>
          <w:spacing w:val="2"/>
        </w:rPr>
        <w:t xml:space="preserve">       </w:t>
      </w:r>
      <w:r>
        <w:rPr>
          <w:rFonts w:hint="eastAsia"/>
          <w:spacing w:val="1"/>
        </w:rPr>
        <w:t>乙方</w:t>
      </w:r>
      <w:r>
        <w:rPr>
          <w:rFonts w:hint="eastAsia"/>
          <w:spacing w:val="-25"/>
        </w:rPr>
        <w:t>：</w:t>
      </w:r>
      <w:r>
        <w:rPr>
          <w:rFonts w:hint="eastAsia"/>
          <w:spacing w:val="40"/>
          <w:u w:val="single"/>
        </w:rPr>
        <w:t xml:space="preserve">   </w:t>
      </w:r>
      <w:r>
        <w:rPr>
          <w:rFonts w:hint="eastAsia"/>
          <w:spacing w:val="-25"/>
          <w:u w:val="single"/>
        </w:rPr>
        <w:t>（</w:t>
      </w:r>
      <w:r>
        <w:rPr>
          <w:rFonts w:hint="eastAsia"/>
          <w:spacing w:val="1"/>
          <w:u w:val="single"/>
        </w:rPr>
        <w:t>单位盖章）</w:t>
      </w:r>
      <w:r>
        <w:rPr>
          <w:rFonts w:hint="eastAsia"/>
          <w:u w:val="single"/>
        </w:rPr>
        <w:t xml:space="preserve">      </w:t>
      </w:r>
    </w:p>
    <w:p w14:paraId="09988988">
      <w:pPr>
        <w:pStyle w:val="2"/>
        <w:spacing w:before="275" w:line="440" w:lineRule="exact"/>
        <w:ind w:left="24"/>
      </w:pPr>
      <w:r>
        <w:rPr>
          <w:rFonts w:hint="eastAsia"/>
        </w:rPr>
        <w:t xml:space="preserve">法定代表人                        </w:t>
      </w:r>
      <w:r>
        <w:rPr>
          <w:rFonts w:hint="eastAsia"/>
          <w:spacing w:val="-1"/>
        </w:rPr>
        <w:t xml:space="preserve">    法定代表人</w:t>
      </w:r>
    </w:p>
    <w:p w14:paraId="22E2F090">
      <w:pPr>
        <w:pStyle w:val="2"/>
        <w:spacing w:before="275" w:line="440" w:lineRule="exact"/>
        <w:ind w:left="26"/>
      </w:pPr>
      <w:r>
        <w:rPr>
          <w:rFonts w:hint="eastAsia"/>
          <w:spacing w:val="-2"/>
        </w:rPr>
        <w:t>或授权代表（签字</w:t>
      </w:r>
      <w:r>
        <w:rPr>
          <w:rFonts w:hint="eastAsia"/>
          <w:spacing w:val="1"/>
        </w:rPr>
        <w:t>）：</w:t>
      </w:r>
      <w:r>
        <w:rPr>
          <w:rFonts w:hint="eastAsia"/>
        </w:rPr>
        <w:t xml:space="preserve">                  </w:t>
      </w:r>
      <w:r>
        <w:rPr>
          <w:rFonts w:hint="eastAsia"/>
          <w:spacing w:val="-2"/>
        </w:rPr>
        <w:t>或授权代表（签字</w:t>
      </w:r>
      <w:r>
        <w:rPr>
          <w:rFonts w:hint="eastAsia"/>
          <w:spacing w:val="1"/>
        </w:rPr>
        <w:t>）：</w:t>
      </w:r>
    </w:p>
    <w:p w14:paraId="775EBFA5">
      <w:pPr>
        <w:pStyle w:val="2"/>
        <w:spacing w:before="277" w:line="440" w:lineRule="exact"/>
        <w:ind w:left="34"/>
      </w:pPr>
      <w:r>
        <w:rPr>
          <w:rFonts w:hint="eastAsia"/>
          <w:spacing w:val="-7"/>
        </w:rPr>
        <w:t>时间：</w:t>
      </w:r>
      <w:r>
        <w:rPr>
          <w:rFonts w:hint="eastAsia"/>
          <w:spacing w:val="1"/>
          <w:u w:val="single"/>
        </w:rPr>
        <w:t xml:space="preserve">      </w:t>
      </w:r>
      <w:r>
        <w:rPr>
          <w:rFonts w:hint="eastAsia"/>
          <w:spacing w:val="-107"/>
        </w:rPr>
        <w:t xml:space="preserve"> </w:t>
      </w:r>
      <w:r>
        <w:rPr>
          <w:rFonts w:hint="eastAsia"/>
          <w:spacing w:val="-7"/>
        </w:rPr>
        <w:t>年</w:t>
      </w:r>
      <w:r>
        <w:rPr>
          <w:rFonts w:hint="eastAsia"/>
          <w:spacing w:val="-7"/>
          <w:u w:val="single"/>
        </w:rPr>
        <w:t xml:space="preserve">    </w:t>
      </w:r>
      <w:r>
        <w:rPr>
          <w:rFonts w:hint="eastAsia"/>
          <w:spacing w:val="-105"/>
        </w:rPr>
        <w:t xml:space="preserve"> </w:t>
      </w:r>
      <w:r>
        <w:rPr>
          <w:rFonts w:hint="eastAsia"/>
          <w:spacing w:val="-7"/>
        </w:rPr>
        <w:t>月</w:t>
      </w:r>
      <w:r>
        <w:rPr>
          <w:rFonts w:hint="eastAsia"/>
          <w:u w:val="single"/>
        </w:rPr>
        <w:t xml:space="preserve">    </w:t>
      </w:r>
      <w:r>
        <w:rPr>
          <w:rFonts w:hint="eastAsia"/>
          <w:spacing w:val="-70"/>
        </w:rPr>
        <w:t xml:space="preserve"> </w:t>
      </w:r>
      <w:r>
        <w:rPr>
          <w:rFonts w:hint="eastAsia"/>
          <w:spacing w:val="-7"/>
        </w:rPr>
        <w:t>日              时间：</w:t>
      </w:r>
      <w:r>
        <w:rPr>
          <w:rFonts w:hint="eastAsia"/>
          <w:u w:val="single"/>
        </w:rPr>
        <w:t xml:space="preserve"> 2025 </w:t>
      </w:r>
      <w:r>
        <w:rPr>
          <w:rFonts w:hint="eastAsia"/>
          <w:spacing w:val="-109"/>
        </w:rPr>
        <w:t xml:space="preserve"> </w:t>
      </w:r>
      <w:r>
        <w:rPr>
          <w:rFonts w:hint="eastAsia"/>
          <w:spacing w:val="-7"/>
        </w:rPr>
        <w:t>年</w:t>
      </w:r>
      <w:r>
        <w:rPr>
          <w:rFonts w:hint="eastAsia"/>
          <w:spacing w:val="-7"/>
          <w:u w:val="single"/>
        </w:rPr>
        <w:t xml:space="preserve">    </w:t>
      </w:r>
      <w:r>
        <w:rPr>
          <w:rFonts w:hint="eastAsia"/>
          <w:spacing w:val="-105"/>
        </w:rPr>
        <w:t xml:space="preserve"> </w:t>
      </w:r>
      <w:r>
        <w:rPr>
          <w:rFonts w:hint="eastAsia"/>
          <w:spacing w:val="-7"/>
        </w:rPr>
        <w:t>月</w:t>
      </w:r>
      <w:r>
        <w:rPr>
          <w:rFonts w:hint="eastAsia"/>
          <w:u w:val="single"/>
        </w:rPr>
        <w:t xml:space="preserve">    </w:t>
      </w:r>
      <w:r>
        <w:rPr>
          <w:rFonts w:hint="eastAsia"/>
          <w:spacing w:val="-70"/>
        </w:rPr>
        <w:t xml:space="preserve"> </w:t>
      </w:r>
      <w:r>
        <w:rPr>
          <w:rFonts w:hint="eastAsia"/>
          <w:spacing w:val="-7"/>
        </w:rPr>
        <w:t>日</w:t>
      </w:r>
    </w:p>
    <w:p w14:paraId="516BA575">
      <w:pPr>
        <w:pStyle w:val="2"/>
        <w:spacing w:before="274" w:line="440" w:lineRule="exact"/>
        <w:ind w:firstLine="3960" w:firstLineChars="2000"/>
      </w:pPr>
      <w:r>
        <w:rPr>
          <w:rFonts w:hint="eastAsia"/>
          <w:spacing w:val="-6"/>
        </w:rPr>
        <w:t>乙方账户信息</w:t>
      </w:r>
    </w:p>
    <w:p w14:paraId="5D9E2FB3">
      <w:pPr>
        <w:pStyle w:val="2"/>
        <w:spacing w:before="274" w:line="440" w:lineRule="exact"/>
        <w:ind w:firstLine="4040" w:firstLineChars="2000"/>
      </w:pPr>
      <w:r>
        <w:rPr>
          <w:rFonts w:hint="eastAsia"/>
          <w:spacing w:val="-4"/>
        </w:rPr>
        <w:t>户名：</w:t>
      </w:r>
      <w:r>
        <w:rPr>
          <w:rFonts w:hint="eastAsia"/>
          <w:u w:val="single"/>
        </w:rPr>
        <w:t xml:space="preserve">                       </w:t>
      </w:r>
    </w:p>
    <w:p w14:paraId="67A90FD6">
      <w:pPr>
        <w:pStyle w:val="2"/>
        <w:spacing w:before="274" w:line="440" w:lineRule="exact"/>
        <w:ind w:firstLine="4040" w:firstLineChars="2000"/>
        <w:rPr>
          <w:spacing w:val="-4"/>
        </w:rPr>
      </w:pPr>
      <w:r>
        <w:rPr>
          <w:rFonts w:hint="eastAsia"/>
          <w:spacing w:val="-4"/>
        </w:rPr>
        <w:t>账号：</w:t>
      </w:r>
      <w:r>
        <w:rPr>
          <w:rFonts w:hint="eastAsia"/>
          <w:u w:val="single"/>
        </w:rPr>
        <w:t xml:space="preserve">                       </w:t>
      </w:r>
      <w:r>
        <w:rPr>
          <w:rFonts w:hint="eastAsia"/>
          <w:spacing w:val="-4"/>
        </w:rPr>
        <w:t xml:space="preserve"> </w:t>
      </w:r>
    </w:p>
    <w:p w14:paraId="0DC93378">
      <w:pPr>
        <w:pStyle w:val="2"/>
        <w:spacing w:before="274" w:line="440" w:lineRule="exact"/>
        <w:ind w:firstLine="3434" w:firstLineChars="1700"/>
        <w:rPr>
          <w:spacing w:val="-4"/>
        </w:rPr>
      </w:pPr>
      <w:r>
        <w:rPr>
          <w:rFonts w:hint="eastAsia"/>
          <w:spacing w:val="-4"/>
        </w:rPr>
        <w:t>开户银行：</w:t>
      </w:r>
      <w:r>
        <w:rPr>
          <w:rFonts w:hint="eastAsia"/>
          <w:u w:val="single"/>
        </w:rPr>
        <w:t xml:space="preserve">                          </w:t>
      </w:r>
      <w:r>
        <w:rPr>
          <w:rFonts w:hint="eastAsia"/>
          <w:spacing w:val="-4"/>
        </w:rPr>
        <w:t xml:space="preserve"> </w:t>
      </w:r>
    </w:p>
    <w:p w14:paraId="56D7ECFE">
      <w:pPr>
        <w:pStyle w:val="2"/>
        <w:spacing w:before="274" w:line="440" w:lineRule="exact"/>
        <w:ind w:firstLine="3434" w:firstLineChars="1700"/>
        <w:rPr>
          <w:spacing w:val="-4"/>
        </w:rPr>
      </w:pPr>
    </w:p>
    <w:p w14:paraId="3AED77EA">
      <w:pPr>
        <w:pStyle w:val="2"/>
        <w:spacing w:before="274" w:line="440" w:lineRule="exact"/>
        <w:ind w:firstLine="3434" w:firstLineChars="1700"/>
        <w:rPr>
          <w:spacing w:val="-4"/>
        </w:rPr>
      </w:pPr>
    </w:p>
    <w:p w14:paraId="75939CE4">
      <w:pPr>
        <w:pStyle w:val="2"/>
        <w:spacing w:before="274" w:line="440" w:lineRule="exact"/>
        <w:rPr>
          <w:spacing w:val="-4"/>
        </w:rPr>
      </w:pPr>
    </w:p>
    <w:p w14:paraId="206C48BC">
      <w:pPr>
        <w:spacing w:line="440" w:lineRule="exact"/>
        <w:jc w:val="center"/>
        <w:outlineLvl w:val="1"/>
        <w:rPr>
          <w:rFonts w:ascii="宋体" w:hAnsi="宋体" w:eastAsia="宋体"/>
          <w:b/>
          <w:sz w:val="24"/>
        </w:rPr>
      </w:pPr>
      <w:r>
        <w:rPr>
          <w:rFonts w:hint="eastAsia" w:ascii="宋体" w:hAnsi="宋体" w:eastAsia="宋体"/>
          <w:b/>
          <w:sz w:val="24"/>
        </w:rPr>
        <w:t>第二部分 合同一般条款</w:t>
      </w:r>
    </w:p>
    <w:p w14:paraId="2059E01A">
      <w:pPr>
        <w:spacing w:line="440" w:lineRule="exact"/>
        <w:ind w:firstLine="437"/>
        <w:outlineLvl w:val="2"/>
        <w:rPr>
          <w:rFonts w:ascii="宋体" w:hAnsi="宋体" w:eastAsia="宋体"/>
          <w:b/>
          <w:bCs/>
          <w:sz w:val="24"/>
          <w:lang w:val="zh-CN"/>
        </w:rPr>
      </w:pPr>
      <w:bookmarkStart w:id="0" w:name="_Ref467378463"/>
      <w:bookmarkStart w:id="1" w:name="_Toc279701240"/>
      <w:bookmarkStart w:id="2" w:name="_Toc487900349"/>
      <w:bookmarkStart w:id="3" w:name="_Ref467379214"/>
      <w:bookmarkStart w:id="4" w:name="_Ref467379225"/>
      <w:bookmarkStart w:id="5" w:name="_Toc28763"/>
      <w:bookmarkStart w:id="6" w:name="_Ref467379205"/>
      <w:bookmarkStart w:id="7" w:name="_Ref467379195"/>
      <w:bookmarkStart w:id="8" w:name="_Ref467379109"/>
      <w:bookmarkStart w:id="9" w:name="_Toc16917"/>
      <w:bookmarkStart w:id="10" w:name="_Ref467379101"/>
      <w:bookmarkStart w:id="11" w:name="_Ref467378404"/>
      <w:bookmarkStart w:id="12" w:name="_Ref467378499"/>
      <w:bookmarkStart w:id="13" w:name="_Ref467379094"/>
      <w:bookmarkStart w:id="14" w:name="_Toc259093669"/>
      <w:bookmarkStart w:id="15" w:name="_Toc19614"/>
      <w:r>
        <w:rPr>
          <w:rFonts w:hint="eastAsia" w:ascii="宋体" w:hAnsi="宋体" w:eastAsia="宋体"/>
          <w:b/>
          <w:bCs/>
          <w:sz w:val="24"/>
          <w:lang w:val="zh-CN"/>
        </w:rPr>
        <w:t>2.1 定义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AB18A8C">
      <w:pPr>
        <w:spacing w:line="440" w:lineRule="exact"/>
        <w:ind w:firstLine="435"/>
        <w:rPr>
          <w:rFonts w:ascii="宋体" w:hAnsi="宋体" w:eastAsia="宋体"/>
          <w:sz w:val="24"/>
        </w:rPr>
      </w:pPr>
      <w:r>
        <w:rPr>
          <w:rFonts w:hint="eastAsia" w:ascii="宋体" w:hAnsi="宋体" w:eastAsia="宋体"/>
          <w:sz w:val="24"/>
        </w:rPr>
        <w:t>本合同中的下列词语应按以下内容进行解释：</w:t>
      </w:r>
    </w:p>
    <w:p w14:paraId="2FA31BA3">
      <w:pPr>
        <w:spacing w:line="440" w:lineRule="exact"/>
        <w:ind w:firstLine="435"/>
        <w:rPr>
          <w:rFonts w:ascii="宋体" w:hAnsi="宋体" w:eastAsia="宋体"/>
          <w:sz w:val="24"/>
        </w:rPr>
      </w:pPr>
      <w:r>
        <w:rPr>
          <w:rFonts w:hint="eastAsia" w:ascii="宋体" w:hAnsi="宋体" w:eastAsia="宋体"/>
          <w:sz w:val="24"/>
        </w:rPr>
        <w:t>2.1.1“合同”系指采购人和成交供应商签订的载明双方当事人所达成的协议，并包括所有的附件、附录和构成合同的其他文件。</w:t>
      </w:r>
    </w:p>
    <w:p w14:paraId="114BA1D0">
      <w:pPr>
        <w:spacing w:line="440" w:lineRule="exact"/>
        <w:ind w:firstLine="435"/>
        <w:rPr>
          <w:rFonts w:ascii="宋体" w:hAnsi="宋体" w:eastAsia="宋体"/>
          <w:sz w:val="24"/>
        </w:rPr>
      </w:pPr>
      <w:r>
        <w:rPr>
          <w:rFonts w:hint="eastAsia" w:ascii="宋体" w:hAnsi="宋体" w:eastAsia="宋体"/>
          <w:sz w:val="24"/>
        </w:rPr>
        <w:t>2.1.2“合同价”系指根据合同约定，成交供应商在完全履行合同义务后，采购人应支付给成交供应商的价格。</w:t>
      </w:r>
    </w:p>
    <w:p w14:paraId="646F2B7E">
      <w:pPr>
        <w:spacing w:line="440" w:lineRule="exact"/>
        <w:ind w:firstLine="435"/>
        <w:rPr>
          <w:rFonts w:ascii="宋体" w:hAnsi="宋体" w:eastAsia="宋体"/>
          <w:sz w:val="24"/>
        </w:rPr>
      </w:pPr>
      <w:r>
        <w:rPr>
          <w:rFonts w:hint="eastAsia" w:ascii="宋体" w:hAnsi="宋体" w:eastAsia="宋体"/>
          <w:sz w:val="24"/>
        </w:rPr>
        <w:t>2.1.3“服务”系指成交供应商根据合同约定应向采购人履行的除货物和工程以外的其他政府采购对象，包括采购人自身需要的服务和向社会公众提供的公共服务。</w:t>
      </w:r>
    </w:p>
    <w:p w14:paraId="199073E3">
      <w:pPr>
        <w:spacing w:line="440" w:lineRule="exact"/>
        <w:ind w:firstLine="435"/>
        <w:rPr>
          <w:rFonts w:ascii="宋体" w:hAnsi="宋体" w:eastAsia="宋体"/>
          <w:sz w:val="24"/>
        </w:rPr>
      </w:pPr>
      <w:bookmarkStart w:id="16" w:name="_Ref467378840"/>
      <w:r>
        <w:rPr>
          <w:rFonts w:hint="eastAsia" w:ascii="宋体" w:hAnsi="宋体" w:eastAsia="宋体"/>
          <w:sz w:val="24"/>
        </w:rPr>
        <w:t>2.1.4“甲方”系指与成交供应商签署合同的采购人</w:t>
      </w:r>
      <w:bookmarkEnd w:id="16"/>
      <w:r>
        <w:rPr>
          <w:rFonts w:hint="eastAsia" w:ascii="宋体" w:hAnsi="宋体" w:eastAsia="宋体"/>
          <w:sz w:val="24"/>
        </w:rPr>
        <w:t>；采购人委托采购代理机构代表其与乙方签订合同的，采购人的授权委托书作为合同附件。</w:t>
      </w:r>
    </w:p>
    <w:p w14:paraId="1410DC6E">
      <w:pPr>
        <w:spacing w:line="440" w:lineRule="exact"/>
        <w:ind w:firstLine="435"/>
        <w:rPr>
          <w:rFonts w:ascii="宋体" w:hAnsi="宋体" w:eastAsia="宋体"/>
          <w:sz w:val="24"/>
        </w:rPr>
      </w:pPr>
      <w:bookmarkStart w:id="17" w:name="_Ref467379400"/>
      <w:r>
        <w:rPr>
          <w:rFonts w:hint="eastAsia" w:ascii="宋体" w:hAnsi="宋体" w:eastAsia="宋体"/>
          <w:sz w:val="24"/>
        </w:rPr>
        <w:t>2.1.5“乙方”系指根据合同约定提供服务的成交供应商</w:t>
      </w:r>
      <w:bookmarkEnd w:id="17"/>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E5F06C6">
      <w:pPr>
        <w:spacing w:line="440" w:lineRule="exact"/>
        <w:ind w:firstLine="435"/>
        <w:rPr>
          <w:rFonts w:ascii="宋体" w:hAnsi="宋体" w:eastAsia="宋体"/>
          <w:sz w:val="24"/>
        </w:rPr>
      </w:pPr>
      <w:bookmarkStart w:id="18" w:name="_Ref467379436"/>
      <w:r>
        <w:rPr>
          <w:rFonts w:hint="eastAsia" w:ascii="宋体" w:hAnsi="宋体" w:eastAsia="宋体"/>
          <w:sz w:val="24"/>
        </w:rPr>
        <w:t>2.1.6“现场”系指合同约定提供服务的地点。</w:t>
      </w:r>
      <w:bookmarkEnd w:id="18"/>
    </w:p>
    <w:p w14:paraId="555F9CBB">
      <w:pPr>
        <w:spacing w:line="440" w:lineRule="exact"/>
        <w:ind w:firstLine="437"/>
        <w:outlineLvl w:val="2"/>
        <w:rPr>
          <w:rFonts w:ascii="宋体" w:hAnsi="宋体" w:eastAsia="宋体"/>
          <w:b/>
          <w:bCs/>
          <w:sz w:val="24"/>
          <w:lang w:val="zh-CN"/>
        </w:rPr>
      </w:pPr>
      <w:bookmarkStart w:id="19" w:name="_Toc27635"/>
      <w:bookmarkStart w:id="20" w:name="_Toc279701241"/>
      <w:bookmarkStart w:id="21" w:name="_Toc259093670"/>
      <w:bookmarkStart w:id="22" w:name="_Toc487900350"/>
      <w:bookmarkStart w:id="23" w:name="_Toc13336"/>
      <w:bookmarkStart w:id="24" w:name="_Toc32504"/>
      <w:r>
        <w:rPr>
          <w:rFonts w:hint="eastAsia" w:ascii="宋体" w:hAnsi="宋体" w:eastAsia="宋体"/>
          <w:b/>
          <w:bCs/>
          <w:sz w:val="24"/>
          <w:lang w:val="zh-CN"/>
        </w:rPr>
        <w:t>2.2 技术规范</w:t>
      </w:r>
      <w:bookmarkEnd w:id="19"/>
      <w:bookmarkEnd w:id="20"/>
      <w:bookmarkEnd w:id="21"/>
      <w:bookmarkEnd w:id="22"/>
      <w:bookmarkEnd w:id="23"/>
      <w:bookmarkEnd w:id="24"/>
    </w:p>
    <w:p w14:paraId="4E1776F3">
      <w:pPr>
        <w:spacing w:line="440" w:lineRule="exact"/>
        <w:ind w:firstLine="435"/>
        <w:rPr>
          <w:rFonts w:ascii="宋体" w:hAnsi="宋体" w:eastAsia="宋体"/>
          <w:sz w:val="24"/>
        </w:rPr>
      </w:pPr>
      <w:r>
        <w:rPr>
          <w:rFonts w:hint="eastAsia" w:ascii="宋体" w:hAnsi="宋体" w:eastAsia="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8620A9A">
      <w:pPr>
        <w:spacing w:line="440" w:lineRule="exact"/>
        <w:ind w:firstLine="437"/>
        <w:outlineLvl w:val="2"/>
        <w:rPr>
          <w:rFonts w:ascii="宋体" w:hAnsi="宋体" w:eastAsia="宋体"/>
          <w:b/>
          <w:bCs/>
          <w:sz w:val="24"/>
          <w:lang w:val="zh-CN"/>
        </w:rPr>
      </w:pPr>
      <w:bookmarkStart w:id="25" w:name="_Toc279701242"/>
      <w:bookmarkStart w:id="26" w:name="_Toc31634"/>
      <w:bookmarkStart w:id="27" w:name="_Toc9829"/>
      <w:bookmarkStart w:id="28" w:name="_Toc27853"/>
      <w:bookmarkStart w:id="29" w:name="_Toc487900351"/>
      <w:bookmarkStart w:id="30" w:name="_Toc259093671"/>
      <w:r>
        <w:rPr>
          <w:rFonts w:hint="eastAsia" w:ascii="宋体" w:hAnsi="宋体" w:eastAsia="宋体"/>
          <w:b/>
          <w:bCs/>
          <w:sz w:val="24"/>
          <w:lang w:val="zh-CN"/>
        </w:rPr>
        <w:t>2.3 知识产权</w:t>
      </w:r>
      <w:bookmarkEnd w:id="25"/>
      <w:bookmarkEnd w:id="26"/>
      <w:bookmarkEnd w:id="27"/>
      <w:bookmarkEnd w:id="28"/>
      <w:bookmarkEnd w:id="29"/>
      <w:bookmarkEnd w:id="30"/>
    </w:p>
    <w:p w14:paraId="736443AA">
      <w:pPr>
        <w:spacing w:line="440" w:lineRule="exact"/>
        <w:ind w:firstLine="435"/>
        <w:rPr>
          <w:rFonts w:ascii="宋体" w:hAnsi="宋体" w:eastAsia="宋体"/>
          <w:sz w:val="24"/>
        </w:rPr>
      </w:pPr>
      <w:r>
        <w:rPr>
          <w:rFonts w:hint="eastAsia" w:ascii="宋体" w:hAnsi="宋体" w:eastAsia="宋体"/>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C85CE00">
      <w:pPr>
        <w:spacing w:line="440" w:lineRule="exact"/>
        <w:ind w:firstLine="435"/>
        <w:rPr>
          <w:rFonts w:ascii="宋体" w:hAnsi="宋体" w:eastAsia="宋体"/>
          <w:sz w:val="24"/>
        </w:rPr>
      </w:pPr>
      <w:r>
        <w:rPr>
          <w:rFonts w:hint="eastAsia" w:ascii="宋体" w:hAnsi="宋体" w:eastAsia="宋体"/>
          <w:sz w:val="24"/>
        </w:rPr>
        <w:t>2.3.2具有知识产权的计算机软件等货物的知识产权归属，详见</w:t>
      </w:r>
      <w:r>
        <w:rPr>
          <w:rFonts w:hint="eastAsia" w:ascii="宋体" w:hAnsi="宋体" w:eastAsia="宋体"/>
          <w:b/>
          <w:i/>
          <w:sz w:val="24"/>
          <w:u w:val="single"/>
        </w:rPr>
        <w:t>合同专用条款</w:t>
      </w:r>
      <w:r>
        <w:rPr>
          <w:rFonts w:hint="eastAsia" w:ascii="宋体" w:hAnsi="宋体" w:eastAsia="宋体"/>
          <w:sz w:val="24"/>
        </w:rPr>
        <w:t>。</w:t>
      </w:r>
    </w:p>
    <w:p w14:paraId="620CDB9B">
      <w:pPr>
        <w:spacing w:line="440" w:lineRule="exact"/>
        <w:ind w:firstLine="437"/>
        <w:outlineLvl w:val="2"/>
        <w:rPr>
          <w:rFonts w:ascii="宋体" w:hAnsi="宋体" w:eastAsia="宋体"/>
          <w:b/>
          <w:bCs/>
          <w:sz w:val="24"/>
          <w:lang w:val="zh-CN"/>
        </w:rPr>
      </w:pPr>
      <w:bookmarkStart w:id="31" w:name="_Ref467379542"/>
      <w:bookmarkStart w:id="32" w:name="_Ref467379536"/>
      <w:bookmarkStart w:id="33" w:name="_Ref467379527"/>
      <w:bookmarkStart w:id="34" w:name="_Ref467378541"/>
      <w:bookmarkStart w:id="35" w:name="_Toc279701245"/>
      <w:bookmarkStart w:id="36" w:name="_Toc259093674"/>
      <w:bookmarkStart w:id="37" w:name="_Toc487900354"/>
      <w:bookmarkStart w:id="38" w:name="_Ref467378591"/>
      <w:bookmarkStart w:id="39" w:name="_Toc19074"/>
      <w:bookmarkStart w:id="40" w:name="_Toc26182"/>
      <w:bookmarkStart w:id="41" w:name="_Toc30272"/>
      <w:r>
        <w:rPr>
          <w:rFonts w:hint="eastAsia" w:ascii="宋体" w:hAnsi="宋体" w:eastAsia="宋体"/>
          <w:b/>
          <w:bCs/>
          <w:sz w:val="24"/>
          <w:lang w:val="zh-CN"/>
        </w:rPr>
        <w:t>2.</w:t>
      </w:r>
      <w:bookmarkEnd w:id="31"/>
      <w:bookmarkEnd w:id="32"/>
      <w:bookmarkEnd w:id="33"/>
      <w:bookmarkEnd w:id="34"/>
      <w:bookmarkEnd w:id="35"/>
      <w:bookmarkEnd w:id="36"/>
      <w:bookmarkEnd w:id="37"/>
      <w:bookmarkEnd w:id="38"/>
      <w:r>
        <w:rPr>
          <w:rFonts w:hint="eastAsia" w:ascii="宋体" w:hAnsi="宋体" w:eastAsia="宋体"/>
          <w:b/>
          <w:bCs/>
          <w:sz w:val="24"/>
          <w:lang w:val="zh-CN"/>
        </w:rPr>
        <w:t>4 履约检查和问题反馈</w:t>
      </w:r>
      <w:bookmarkEnd w:id="39"/>
      <w:bookmarkEnd w:id="40"/>
      <w:bookmarkEnd w:id="41"/>
    </w:p>
    <w:p w14:paraId="38A93789">
      <w:pPr>
        <w:spacing w:line="440" w:lineRule="exact"/>
        <w:ind w:firstLine="435"/>
        <w:rPr>
          <w:rFonts w:ascii="宋体" w:hAnsi="宋体" w:eastAsia="宋体"/>
          <w:sz w:val="24"/>
        </w:rPr>
      </w:pPr>
      <w:bookmarkStart w:id="42" w:name="_Toc186431854"/>
      <w:bookmarkStart w:id="43" w:name="_Toc259093676"/>
      <w:bookmarkStart w:id="44" w:name="_Ref467379807"/>
      <w:bookmarkStart w:id="45" w:name="_Toc487900357"/>
      <w:bookmarkStart w:id="46" w:name="_Toc279701247"/>
      <w:bookmarkStart w:id="47" w:name="_Ref467379793"/>
      <w:r>
        <w:rPr>
          <w:rFonts w:hint="eastAsia" w:ascii="宋体" w:hAnsi="宋体" w:eastAsia="宋体"/>
          <w:sz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1C4E0F66">
      <w:pPr>
        <w:spacing w:line="440" w:lineRule="exact"/>
        <w:ind w:firstLine="435"/>
        <w:rPr>
          <w:rFonts w:ascii="宋体" w:hAnsi="宋体" w:eastAsia="宋体"/>
          <w:sz w:val="24"/>
        </w:rPr>
      </w:pPr>
      <w:r>
        <w:rPr>
          <w:rFonts w:hint="eastAsia" w:ascii="宋体" w:hAnsi="宋体" w:eastAsia="宋体"/>
          <w:sz w:val="24"/>
        </w:rPr>
        <w:t>2.4.2合同履行期间，甲方有权将履行过程中出现的问题反馈给乙方，双方当事人应以书面形式约定需要完善和改进的内容</w:t>
      </w:r>
      <w:bookmarkEnd w:id="42"/>
      <w:bookmarkStart w:id="48" w:name="_Toc186431855"/>
      <w:r>
        <w:rPr>
          <w:rFonts w:hint="eastAsia" w:ascii="宋体" w:hAnsi="宋体" w:eastAsia="宋体"/>
          <w:sz w:val="24"/>
        </w:rPr>
        <w:t>。</w:t>
      </w:r>
    </w:p>
    <w:bookmarkEnd w:id="48"/>
    <w:p w14:paraId="280B2C86">
      <w:pPr>
        <w:spacing w:line="440" w:lineRule="exact"/>
        <w:ind w:firstLine="437"/>
        <w:outlineLvl w:val="2"/>
        <w:rPr>
          <w:rFonts w:ascii="宋体" w:hAnsi="宋体" w:eastAsia="宋体"/>
          <w:b/>
          <w:bCs/>
          <w:sz w:val="24"/>
          <w:lang w:val="zh-CN"/>
        </w:rPr>
      </w:pPr>
      <w:bookmarkStart w:id="49" w:name="_Toc28451"/>
      <w:bookmarkStart w:id="50" w:name="_Toc19219"/>
      <w:bookmarkStart w:id="51" w:name="_Toc7836"/>
      <w:r>
        <w:rPr>
          <w:rFonts w:hint="eastAsia" w:ascii="宋体" w:hAnsi="宋体" w:eastAsia="宋体"/>
          <w:b/>
          <w:bCs/>
          <w:sz w:val="24"/>
          <w:lang w:val="zh-CN"/>
        </w:rPr>
        <w:t>2.5 结算方式和付款条件</w:t>
      </w:r>
      <w:bookmarkEnd w:id="43"/>
      <w:bookmarkEnd w:id="44"/>
      <w:bookmarkEnd w:id="45"/>
      <w:bookmarkEnd w:id="46"/>
      <w:bookmarkEnd w:id="47"/>
      <w:bookmarkEnd w:id="49"/>
      <w:bookmarkEnd w:id="50"/>
      <w:bookmarkEnd w:id="51"/>
    </w:p>
    <w:p w14:paraId="0BB62835">
      <w:pPr>
        <w:spacing w:line="440" w:lineRule="exact"/>
        <w:ind w:firstLine="435"/>
        <w:rPr>
          <w:rFonts w:ascii="宋体" w:hAnsi="宋体" w:eastAsia="宋体"/>
          <w:sz w:val="24"/>
        </w:rPr>
      </w:pPr>
      <w:r>
        <w:rPr>
          <w:rFonts w:hint="eastAsia" w:ascii="宋体" w:hAnsi="宋体" w:eastAsia="宋体"/>
          <w:sz w:val="24"/>
        </w:rPr>
        <w:t>详见</w:t>
      </w:r>
      <w:r>
        <w:rPr>
          <w:rFonts w:hint="eastAsia" w:ascii="宋体" w:hAnsi="宋体" w:eastAsia="宋体"/>
          <w:b/>
          <w:i/>
          <w:sz w:val="24"/>
          <w:u w:val="single"/>
        </w:rPr>
        <w:t>合同专用条款</w:t>
      </w:r>
      <w:r>
        <w:rPr>
          <w:rFonts w:hint="eastAsia" w:ascii="宋体" w:hAnsi="宋体" w:eastAsia="宋体"/>
          <w:sz w:val="24"/>
        </w:rPr>
        <w:t>。</w:t>
      </w:r>
    </w:p>
    <w:p w14:paraId="1093F518">
      <w:pPr>
        <w:spacing w:line="440" w:lineRule="exact"/>
        <w:ind w:firstLine="437"/>
        <w:outlineLvl w:val="2"/>
        <w:rPr>
          <w:rFonts w:ascii="宋体" w:hAnsi="宋体" w:eastAsia="宋体"/>
          <w:b/>
          <w:bCs/>
          <w:sz w:val="24"/>
          <w:lang w:val="zh-CN"/>
        </w:rPr>
      </w:pPr>
      <w:bookmarkStart w:id="52" w:name="_Toc279701248"/>
      <w:bookmarkStart w:id="53" w:name="_Ref467379852"/>
      <w:bookmarkStart w:id="54" w:name="_Ref467379863"/>
      <w:bookmarkStart w:id="55" w:name="_Toc487900358"/>
      <w:bookmarkStart w:id="56" w:name="_Ref467379923"/>
      <w:bookmarkStart w:id="57" w:name="_Toc259093677"/>
      <w:bookmarkStart w:id="58" w:name="_Toc16110"/>
      <w:bookmarkStart w:id="59" w:name="_Toc774"/>
      <w:bookmarkStart w:id="60" w:name="_Toc3225"/>
      <w:r>
        <w:rPr>
          <w:rFonts w:hint="eastAsia" w:ascii="宋体" w:hAnsi="宋体" w:eastAsia="宋体"/>
          <w:b/>
          <w:bCs/>
          <w:sz w:val="24"/>
          <w:lang w:val="zh-CN"/>
        </w:rPr>
        <w:t>2.6 技术资料</w:t>
      </w:r>
      <w:bookmarkEnd w:id="52"/>
      <w:bookmarkEnd w:id="53"/>
      <w:bookmarkEnd w:id="54"/>
      <w:bookmarkEnd w:id="55"/>
      <w:bookmarkEnd w:id="56"/>
      <w:bookmarkEnd w:id="57"/>
      <w:r>
        <w:rPr>
          <w:rFonts w:hint="eastAsia" w:ascii="宋体" w:hAnsi="宋体" w:eastAsia="宋体"/>
          <w:b/>
          <w:bCs/>
          <w:sz w:val="24"/>
          <w:lang w:val="zh-CN"/>
        </w:rPr>
        <w:t>和保密义务</w:t>
      </w:r>
      <w:bookmarkEnd w:id="58"/>
      <w:bookmarkEnd w:id="59"/>
      <w:bookmarkEnd w:id="60"/>
    </w:p>
    <w:p w14:paraId="7875E670">
      <w:pPr>
        <w:spacing w:line="440" w:lineRule="exact"/>
        <w:ind w:firstLine="435"/>
        <w:rPr>
          <w:rFonts w:ascii="宋体" w:hAnsi="宋体" w:eastAsia="宋体"/>
          <w:sz w:val="24"/>
        </w:rPr>
      </w:pPr>
      <w:r>
        <w:rPr>
          <w:rFonts w:hint="eastAsia" w:ascii="宋体" w:hAnsi="宋体" w:eastAsia="宋体"/>
          <w:sz w:val="24"/>
        </w:rPr>
        <w:t>2.6.1乙方有权依据合同约定和项目需要，向甲方了解有关情况，调阅有关资料等，甲方应予积极配合；</w:t>
      </w:r>
    </w:p>
    <w:p w14:paraId="7FD23758">
      <w:pPr>
        <w:spacing w:line="440" w:lineRule="exact"/>
        <w:ind w:firstLine="435"/>
        <w:rPr>
          <w:rFonts w:ascii="宋体" w:hAnsi="宋体" w:eastAsia="宋体"/>
          <w:sz w:val="24"/>
        </w:rPr>
      </w:pPr>
      <w:r>
        <w:rPr>
          <w:rFonts w:hint="eastAsia" w:ascii="宋体" w:hAnsi="宋体" w:eastAsia="宋体"/>
          <w:sz w:val="24"/>
        </w:rPr>
        <w:t>2.6.2乙方有义务妥善保管和保护由甲方提供的前款信息和资料等；</w:t>
      </w:r>
    </w:p>
    <w:p w14:paraId="0EEEE2F4">
      <w:pPr>
        <w:spacing w:line="440" w:lineRule="exact"/>
        <w:ind w:firstLine="435"/>
        <w:rPr>
          <w:rFonts w:ascii="宋体" w:hAnsi="宋体" w:eastAsia="宋体"/>
          <w:sz w:val="24"/>
        </w:rPr>
      </w:pPr>
      <w:r>
        <w:rPr>
          <w:rFonts w:hint="eastAsia" w:ascii="宋体" w:hAnsi="宋体" w:eastAsia="宋体"/>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0F5990B">
      <w:pPr>
        <w:spacing w:line="440" w:lineRule="exact"/>
        <w:ind w:firstLine="437"/>
        <w:outlineLvl w:val="2"/>
        <w:rPr>
          <w:rFonts w:ascii="宋体" w:hAnsi="宋体" w:eastAsia="宋体"/>
          <w:b/>
          <w:bCs/>
          <w:sz w:val="24"/>
          <w:lang w:val="zh-CN"/>
        </w:rPr>
      </w:pPr>
      <w:bookmarkStart w:id="61" w:name="_Toc7860"/>
      <w:r>
        <w:rPr>
          <w:rFonts w:hint="eastAsia" w:ascii="宋体" w:hAnsi="宋体" w:eastAsia="宋体"/>
          <w:b/>
          <w:bCs/>
          <w:sz w:val="24"/>
          <w:lang w:val="zh-CN"/>
        </w:rPr>
        <w:t>2.7 质量保证</w:t>
      </w:r>
      <w:bookmarkEnd w:id="61"/>
    </w:p>
    <w:p w14:paraId="75E01D0D">
      <w:pPr>
        <w:spacing w:line="440" w:lineRule="exact"/>
        <w:ind w:firstLine="435"/>
        <w:rPr>
          <w:rFonts w:ascii="宋体" w:hAnsi="宋体" w:eastAsia="宋体"/>
          <w:sz w:val="24"/>
        </w:rPr>
      </w:pPr>
      <w:r>
        <w:rPr>
          <w:rFonts w:hint="eastAsia" w:ascii="宋体" w:hAnsi="宋体" w:eastAsia="宋体"/>
          <w:sz w:val="24"/>
        </w:rPr>
        <w:t>2.7.1乙方应建立和完善履行合同的内部质量保证体系，并提供相关内部规章制度给甲方，以便甲方进行监督检查；</w:t>
      </w:r>
    </w:p>
    <w:p w14:paraId="1BE2B9A5">
      <w:pPr>
        <w:spacing w:line="440" w:lineRule="exact"/>
        <w:ind w:firstLine="435"/>
        <w:rPr>
          <w:rFonts w:ascii="宋体" w:hAnsi="宋体" w:eastAsia="宋体"/>
          <w:sz w:val="24"/>
        </w:rPr>
      </w:pPr>
      <w:r>
        <w:rPr>
          <w:rFonts w:hint="eastAsia" w:ascii="宋体" w:hAnsi="宋体" w:eastAsia="宋体"/>
          <w:sz w:val="24"/>
        </w:rPr>
        <w:t>2.7.2乙方应保证履行合同的人员数量和素质、软件和硬件设备的配置、场地、环境和设施等满足全面履行合同的要求，并应接受甲方的监督检查。</w:t>
      </w:r>
    </w:p>
    <w:p w14:paraId="21EED257">
      <w:pPr>
        <w:spacing w:line="440" w:lineRule="exact"/>
        <w:ind w:firstLine="437"/>
        <w:outlineLvl w:val="2"/>
        <w:rPr>
          <w:rFonts w:ascii="宋体" w:hAnsi="宋体" w:eastAsia="宋体"/>
          <w:b/>
          <w:sz w:val="24"/>
        </w:rPr>
      </w:pPr>
      <w:bookmarkStart w:id="62" w:name="_Toc22267"/>
      <w:r>
        <w:rPr>
          <w:rFonts w:hint="eastAsia" w:ascii="宋体" w:hAnsi="宋体" w:eastAsia="宋体"/>
          <w:b/>
          <w:sz w:val="24"/>
        </w:rPr>
        <w:t>2.8 延迟履行</w:t>
      </w:r>
      <w:bookmarkEnd w:id="62"/>
    </w:p>
    <w:p w14:paraId="2D634454">
      <w:pPr>
        <w:spacing w:line="440" w:lineRule="exact"/>
        <w:ind w:firstLine="435"/>
        <w:rPr>
          <w:rFonts w:ascii="宋体" w:hAnsi="宋体" w:eastAsia="宋体"/>
          <w:sz w:val="24"/>
        </w:rPr>
      </w:pPr>
      <w:r>
        <w:rPr>
          <w:rFonts w:hint="eastAsia" w:ascii="宋体" w:hAnsi="宋体" w:eastAsia="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6EFF2DF">
      <w:pPr>
        <w:spacing w:line="440" w:lineRule="exact"/>
        <w:ind w:firstLine="437"/>
        <w:outlineLvl w:val="2"/>
        <w:rPr>
          <w:rFonts w:ascii="宋体" w:hAnsi="宋体" w:eastAsia="宋体"/>
          <w:b/>
          <w:bCs/>
          <w:sz w:val="24"/>
          <w:lang w:val="zh-CN"/>
        </w:rPr>
      </w:pPr>
      <w:bookmarkStart w:id="63" w:name="_Toc7502"/>
      <w:bookmarkStart w:id="64" w:name="_Toc259093683"/>
      <w:bookmarkStart w:id="65" w:name="_Toc487900364"/>
      <w:bookmarkStart w:id="66" w:name="_Ref467378121"/>
      <w:bookmarkStart w:id="67" w:name="_Toc279701254"/>
      <w:r>
        <w:rPr>
          <w:rFonts w:hint="eastAsia" w:ascii="宋体" w:hAnsi="宋体" w:eastAsia="宋体"/>
          <w:b/>
          <w:bCs/>
          <w:sz w:val="24"/>
          <w:lang w:val="zh-CN"/>
        </w:rPr>
        <w:t>2.9 合同变更</w:t>
      </w:r>
      <w:bookmarkEnd w:id="63"/>
    </w:p>
    <w:p w14:paraId="772D1D05">
      <w:pPr>
        <w:spacing w:line="440" w:lineRule="exact"/>
        <w:ind w:firstLine="435"/>
        <w:rPr>
          <w:rFonts w:ascii="宋体" w:hAnsi="宋体" w:eastAsia="宋体"/>
          <w:sz w:val="24"/>
        </w:rPr>
      </w:pPr>
      <w:r>
        <w:rPr>
          <w:rFonts w:hint="eastAsia" w:ascii="宋体" w:hAnsi="宋体" w:eastAsia="宋体"/>
          <w:sz w:val="24"/>
        </w:rPr>
        <w:t>2.9.1双方当事人协商一致，可以签订书面补充合同的形式变更合同，但不得违背采购文件确定的事项；</w:t>
      </w:r>
    </w:p>
    <w:p w14:paraId="689CC046">
      <w:pPr>
        <w:spacing w:line="440" w:lineRule="exact"/>
        <w:ind w:firstLine="435"/>
        <w:rPr>
          <w:rFonts w:ascii="宋体" w:hAnsi="宋体" w:eastAsia="宋体"/>
          <w:sz w:val="24"/>
        </w:rPr>
      </w:pPr>
      <w:r>
        <w:rPr>
          <w:rFonts w:hint="eastAsia" w:ascii="宋体" w:hAnsi="宋体" w:eastAsia="宋体"/>
          <w:sz w:val="24"/>
        </w:rPr>
        <w:t>2.9.2合同继续履行将损害国家利益和社会公共利益的，双方当事人应当以书面形式变更合同。有过错的一方应当承担赔偿责任，双方当事人都有过错的，各自承担相应的责任。</w:t>
      </w:r>
      <w:bookmarkStart w:id="68" w:name="_Toc279701259"/>
      <w:bookmarkStart w:id="69" w:name="_Toc259093688"/>
      <w:bookmarkStart w:id="70" w:name="_Toc487900369"/>
    </w:p>
    <w:p w14:paraId="56470B25">
      <w:pPr>
        <w:spacing w:line="440" w:lineRule="exact"/>
        <w:ind w:firstLine="437"/>
        <w:outlineLvl w:val="2"/>
        <w:rPr>
          <w:rFonts w:ascii="宋体" w:hAnsi="宋体" w:eastAsia="宋体"/>
          <w:b/>
          <w:bCs/>
          <w:sz w:val="24"/>
          <w:lang w:val="zh-CN"/>
        </w:rPr>
      </w:pPr>
      <w:bookmarkStart w:id="71" w:name="_Toc10366"/>
      <w:bookmarkStart w:id="72" w:name="_Toc22955"/>
      <w:bookmarkStart w:id="73" w:name="_Toc15237"/>
      <w:r>
        <w:rPr>
          <w:rFonts w:hint="eastAsia" w:ascii="宋体" w:hAnsi="宋体" w:eastAsia="宋体"/>
          <w:b/>
          <w:bCs/>
          <w:sz w:val="24"/>
          <w:lang w:val="zh-CN"/>
        </w:rPr>
        <w:t>2.10 合同转让</w:t>
      </w:r>
      <w:bookmarkEnd w:id="68"/>
      <w:bookmarkEnd w:id="69"/>
      <w:bookmarkEnd w:id="70"/>
      <w:r>
        <w:rPr>
          <w:rFonts w:hint="eastAsia" w:ascii="宋体" w:hAnsi="宋体" w:eastAsia="宋体"/>
          <w:b/>
          <w:bCs/>
          <w:sz w:val="24"/>
          <w:lang w:val="zh-CN"/>
        </w:rPr>
        <w:t>和分包</w:t>
      </w:r>
      <w:bookmarkEnd w:id="71"/>
      <w:bookmarkEnd w:id="72"/>
      <w:bookmarkEnd w:id="73"/>
    </w:p>
    <w:p w14:paraId="2056A0F8">
      <w:pPr>
        <w:spacing w:line="440" w:lineRule="exact"/>
        <w:ind w:firstLine="435"/>
        <w:rPr>
          <w:rFonts w:ascii="宋体" w:hAnsi="宋体" w:eastAsia="宋体"/>
          <w:sz w:val="24"/>
        </w:rPr>
      </w:pPr>
      <w:r>
        <w:rPr>
          <w:rFonts w:hint="eastAsia" w:ascii="宋体" w:hAnsi="宋体" w:eastAsia="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61D58F0">
      <w:pPr>
        <w:spacing w:line="440" w:lineRule="exact"/>
        <w:ind w:firstLine="437"/>
        <w:outlineLvl w:val="2"/>
        <w:rPr>
          <w:rFonts w:ascii="宋体" w:hAnsi="宋体" w:eastAsia="宋体"/>
          <w:b/>
          <w:bCs/>
          <w:sz w:val="24"/>
          <w:lang w:val="zh-CN"/>
        </w:rPr>
      </w:pPr>
      <w:bookmarkStart w:id="74" w:name="_Toc16508"/>
      <w:bookmarkStart w:id="75" w:name="_Toc13566"/>
      <w:bookmarkStart w:id="76" w:name="_Toc14066"/>
      <w:r>
        <w:rPr>
          <w:rFonts w:hint="eastAsia" w:ascii="宋体" w:hAnsi="宋体" w:eastAsia="宋体"/>
          <w:b/>
          <w:bCs/>
          <w:sz w:val="24"/>
          <w:lang w:val="zh-CN"/>
        </w:rPr>
        <w:t>2.11 不可抗力</w:t>
      </w:r>
      <w:bookmarkEnd w:id="74"/>
      <w:bookmarkEnd w:id="75"/>
      <w:bookmarkEnd w:id="76"/>
    </w:p>
    <w:p w14:paraId="24F29A5A">
      <w:pPr>
        <w:spacing w:line="440" w:lineRule="exact"/>
        <w:ind w:firstLine="435"/>
        <w:rPr>
          <w:rFonts w:ascii="宋体" w:hAnsi="宋体" w:eastAsia="宋体"/>
          <w:sz w:val="24"/>
        </w:rPr>
      </w:pPr>
      <w:r>
        <w:rPr>
          <w:rFonts w:hint="eastAsia" w:ascii="宋体" w:hAnsi="宋体" w:eastAsia="宋体"/>
          <w:sz w:val="24"/>
        </w:rPr>
        <w:t>2.11.1如果任何一方遭遇法律规定的不可抗力，致使合同履行受阻时，履行合同的期限应予延长，延长的期限应相当于不可抗力所影响的时间；</w:t>
      </w:r>
    </w:p>
    <w:p w14:paraId="4788B364">
      <w:pPr>
        <w:spacing w:line="440" w:lineRule="exact"/>
        <w:ind w:firstLine="435"/>
        <w:rPr>
          <w:rFonts w:ascii="宋体" w:hAnsi="宋体" w:eastAsia="宋体"/>
          <w:sz w:val="24"/>
        </w:rPr>
      </w:pPr>
      <w:r>
        <w:rPr>
          <w:rFonts w:hint="eastAsia" w:ascii="宋体" w:hAnsi="宋体" w:eastAsia="宋体"/>
          <w:sz w:val="24"/>
        </w:rPr>
        <w:t>2.11.2因不可抗力致使不能实现合同目的的，当事人可以解除合同；</w:t>
      </w:r>
    </w:p>
    <w:p w14:paraId="60D1045E">
      <w:pPr>
        <w:spacing w:line="440" w:lineRule="exact"/>
        <w:ind w:firstLine="435"/>
        <w:rPr>
          <w:rFonts w:ascii="宋体" w:hAnsi="宋体" w:eastAsia="宋体"/>
          <w:sz w:val="24"/>
        </w:rPr>
      </w:pPr>
      <w:r>
        <w:rPr>
          <w:rFonts w:hint="eastAsia" w:ascii="宋体" w:hAnsi="宋体" w:eastAsia="宋体"/>
          <w:sz w:val="24"/>
        </w:rPr>
        <w:t>2.11.3因不可抗力致使合同有变更必要的，双方当事人应在</w:t>
      </w:r>
      <w:r>
        <w:rPr>
          <w:rFonts w:hint="eastAsia" w:ascii="宋体" w:hAnsi="宋体" w:eastAsia="宋体"/>
          <w:b/>
          <w:i/>
          <w:sz w:val="24"/>
          <w:u w:val="single"/>
        </w:rPr>
        <w:t>合同专用条款</w:t>
      </w:r>
      <w:r>
        <w:rPr>
          <w:rFonts w:hint="eastAsia" w:ascii="宋体" w:hAnsi="宋体" w:eastAsia="宋体"/>
          <w:sz w:val="24"/>
        </w:rPr>
        <w:t>约定时间内以书面形式变更合同；</w:t>
      </w:r>
    </w:p>
    <w:p w14:paraId="04E24BFE">
      <w:pPr>
        <w:spacing w:line="440" w:lineRule="exact"/>
        <w:ind w:firstLine="435"/>
        <w:rPr>
          <w:rFonts w:ascii="宋体" w:hAnsi="宋体" w:eastAsia="宋体"/>
          <w:sz w:val="24"/>
        </w:rPr>
      </w:pPr>
      <w:r>
        <w:rPr>
          <w:rFonts w:hint="eastAsia" w:ascii="宋体" w:hAnsi="宋体" w:eastAsia="宋体"/>
          <w:sz w:val="24"/>
        </w:rPr>
        <w:t>2.11.4受不可抗力影响的一方在不可抗力发生后，应在</w:t>
      </w:r>
      <w:r>
        <w:rPr>
          <w:rFonts w:hint="eastAsia" w:ascii="宋体" w:hAnsi="宋体" w:eastAsia="宋体"/>
          <w:b/>
          <w:i/>
          <w:sz w:val="24"/>
          <w:u w:val="single"/>
        </w:rPr>
        <w:t>合同专用条款</w:t>
      </w:r>
      <w:r>
        <w:rPr>
          <w:rFonts w:hint="eastAsia" w:ascii="宋体" w:hAnsi="宋体" w:eastAsia="宋体"/>
          <w:sz w:val="24"/>
        </w:rPr>
        <w:t>约定时间内以书面形式通知对方当事人，并在</w:t>
      </w:r>
      <w:r>
        <w:rPr>
          <w:rFonts w:hint="eastAsia" w:ascii="宋体" w:hAnsi="宋体" w:eastAsia="宋体"/>
          <w:b/>
          <w:i/>
          <w:sz w:val="24"/>
          <w:u w:val="single"/>
        </w:rPr>
        <w:t>合同专用条款</w:t>
      </w:r>
      <w:r>
        <w:rPr>
          <w:rFonts w:hint="eastAsia" w:ascii="宋体" w:hAnsi="宋体" w:eastAsia="宋体"/>
          <w:sz w:val="24"/>
        </w:rPr>
        <w:t>约定时间内，将有关部门出具的证明文件送达对方当事人。</w:t>
      </w:r>
    </w:p>
    <w:p w14:paraId="2B95BC73">
      <w:pPr>
        <w:spacing w:line="440" w:lineRule="exact"/>
        <w:ind w:firstLine="437"/>
        <w:outlineLvl w:val="2"/>
        <w:rPr>
          <w:rFonts w:ascii="宋体" w:hAnsi="宋体" w:eastAsia="宋体"/>
          <w:b/>
          <w:bCs/>
          <w:sz w:val="24"/>
          <w:lang w:val="zh-CN"/>
        </w:rPr>
      </w:pPr>
      <w:bookmarkStart w:id="77" w:name="_Toc6969"/>
      <w:bookmarkStart w:id="78" w:name="_Toc30676"/>
      <w:bookmarkStart w:id="79" w:name="_Toc259093684"/>
      <w:bookmarkStart w:id="80" w:name="_Toc279701255"/>
      <w:bookmarkStart w:id="81" w:name="_Toc689"/>
      <w:bookmarkStart w:id="82" w:name="_Toc487900365"/>
      <w:r>
        <w:rPr>
          <w:rFonts w:hint="eastAsia" w:ascii="宋体" w:hAnsi="宋体" w:eastAsia="宋体"/>
          <w:b/>
          <w:bCs/>
          <w:sz w:val="24"/>
          <w:lang w:val="zh-CN"/>
        </w:rPr>
        <w:t>2.12 税费</w:t>
      </w:r>
      <w:bookmarkEnd w:id="77"/>
      <w:bookmarkEnd w:id="78"/>
      <w:bookmarkEnd w:id="79"/>
      <w:bookmarkEnd w:id="80"/>
      <w:bookmarkEnd w:id="81"/>
      <w:bookmarkEnd w:id="82"/>
    </w:p>
    <w:p w14:paraId="34DD9AFC">
      <w:pPr>
        <w:spacing w:line="440" w:lineRule="exact"/>
        <w:ind w:firstLine="435"/>
        <w:rPr>
          <w:rFonts w:ascii="宋体" w:hAnsi="宋体" w:eastAsia="宋体"/>
          <w:sz w:val="24"/>
        </w:rPr>
      </w:pPr>
      <w:r>
        <w:rPr>
          <w:rFonts w:hint="eastAsia" w:ascii="宋体" w:hAnsi="宋体" w:eastAsia="宋体"/>
          <w:sz w:val="24"/>
        </w:rPr>
        <w:t>与合同有关的一切税费，均按照中华人民共和国法律的相关规定缴纳。</w:t>
      </w:r>
    </w:p>
    <w:p w14:paraId="23ABAE4F">
      <w:pPr>
        <w:spacing w:line="440" w:lineRule="exact"/>
        <w:ind w:firstLine="437"/>
        <w:outlineLvl w:val="2"/>
        <w:rPr>
          <w:rFonts w:ascii="宋体" w:hAnsi="宋体" w:eastAsia="宋体"/>
          <w:b/>
          <w:bCs/>
          <w:sz w:val="24"/>
          <w:lang w:val="zh-CN"/>
        </w:rPr>
      </w:pPr>
      <w:bookmarkStart w:id="83" w:name="_Toc259093687"/>
      <w:bookmarkStart w:id="84" w:name="_Toc16959"/>
      <w:bookmarkStart w:id="85" w:name="_Toc7102"/>
      <w:bookmarkStart w:id="86" w:name="_Toc279701258"/>
      <w:bookmarkStart w:id="87" w:name="_Toc8298"/>
      <w:bookmarkStart w:id="88" w:name="_Toc487900368"/>
      <w:r>
        <w:rPr>
          <w:rFonts w:hint="eastAsia" w:ascii="宋体" w:hAnsi="宋体" w:eastAsia="宋体"/>
          <w:b/>
          <w:bCs/>
          <w:sz w:val="24"/>
          <w:lang w:val="zh-CN"/>
        </w:rPr>
        <w:t>2.13 乙方破产</w:t>
      </w:r>
      <w:bookmarkEnd w:id="83"/>
      <w:bookmarkEnd w:id="84"/>
      <w:bookmarkEnd w:id="85"/>
      <w:bookmarkEnd w:id="86"/>
      <w:bookmarkEnd w:id="87"/>
      <w:bookmarkEnd w:id="88"/>
    </w:p>
    <w:p w14:paraId="015824A1">
      <w:pPr>
        <w:spacing w:line="440" w:lineRule="exact"/>
        <w:ind w:firstLine="435"/>
        <w:rPr>
          <w:rFonts w:ascii="宋体" w:hAnsi="宋体" w:eastAsia="宋体"/>
          <w:sz w:val="24"/>
        </w:rPr>
      </w:pPr>
      <w:r>
        <w:rPr>
          <w:rFonts w:hint="eastAsia" w:ascii="宋体" w:hAnsi="宋体" w:eastAsia="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8B94906">
      <w:pPr>
        <w:spacing w:line="440" w:lineRule="exact"/>
        <w:ind w:firstLine="437"/>
        <w:outlineLvl w:val="2"/>
        <w:rPr>
          <w:rFonts w:ascii="宋体" w:hAnsi="宋体" w:eastAsia="宋体"/>
          <w:b/>
          <w:sz w:val="24"/>
        </w:rPr>
      </w:pPr>
      <w:bookmarkStart w:id="89" w:name="_Toc15387"/>
      <w:bookmarkStart w:id="90" w:name="_Toc6134"/>
      <w:bookmarkStart w:id="91" w:name="_Toc29333"/>
      <w:r>
        <w:rPr>
          <w:rFonts w:hint="eastAsia" w:ascii="宋体" w:hAnsi="宋体" w:eastAsia="宋体"/>
          <w:b/>
          <w:bCs/>
          <w:sz w:val="24"/>
          <w:lang w:val="zh-CN"/>
        </w:rPr>
        <w:t>2.14 合同中止、终止</w:t>
      </w:r>
      <w:bookmarkEnd w:id="89"/>
      <w:bookmarkEnd w:id="90"/>
      <w:bookmarkEnd w:id="91"/>
    </w:p>
    <w:p w14:paraId="3F5372DE">
      <w:pPr>
        <w:spacing w:line="440" w:lineRule="exact"/>
        <w:ind w:firstLine="435"/>
        <w:rPr>
          <w:rFonts w:ascii="宋体" w:hAnsi="宋体" w:eastAsia="宋体"/>
          <w:sz w:val="24"/>
        </w:rPr>
      </w:pPr>
      <w:r>
        <w:rPr>
          <w:rFonts w:hint="eastAsia" w:ascii="宋体" w:hAnsi="宋体" w:eastAsia="宋体"/>
          <w:sz w:val="24"/>
        </w:rPr>
        <w:t>2.14.1双方当事人不得擅自中止或者终止合同；</w:t>
      </w:r>
    </w:p>
    <w:p w14:paraId="6865254F">
      <w:pPr>
        <w:spacing w:line="440" w:lineRule="exact"/>
        <w:ind w:firstLine="435"/>
        <w:rPr>
          <w:rFonts w:ascii="宋体" w:hAnsi="宋体" w:eastAsia="宋体"/>
          <w:sz w:val="24"/>
        </w:rPr>
      </w:pPr>
      <w:r>
        <w:rPr>
          <w:rFonts w:hint="eastAsia" w:ascii="宋体" w:hAnsi="宋体" w:eastAsia="宋体"/>
          <w:sz w:val="24"/>
        </w:rPr>
        <w:t>2.14.2合同继续履行将损害国家利益和社会公共利益的，双方当事人应当中止或者终止合同。有过错的一方应当承担赔偿责任，双方当事人都有过错的，各自承担相应的责任。</w:t>
      </w:r>
    </w:p>
    <w:p w14:paraId="3FC292F8">
      <w:pPr>
        <w:spacing w:line="440" w:lineRule="exact"/>
        <w:ind w:firstLine="437"/>
        <w:outlineLvl w:val="2"/>
        <w:rPr>
          <w:rFonts w:ascii="宋体" w:hAnsi="宋体" w:eastAsia="宋体"/>
          <w:b/>
          <w:bCs/>
          <w:sz w:val="24"/>
          <w:lang w:val="zh-CN"/>
        </w:rPr>
      </w:pPr>
      <w:bookmarkStart w:id="92" w:name="_Toc1125"/>
      <w:bookmarkStart w:id="93" w:name="_Toc14563"/>
      <w:bookmarkStart w:id="94" w:name="_Toc6596"/>
      <w:r>
        <w:rPr>
          <w:rFonts w:hint="eastAsia" w:ascii="宋体" w:hAnsi="宋体" w:eastAsia="宋体"/>
          <w:b/>
          <w:bCs/>
          <w:sz w:val="24"/>
          <w:lang w:val="zh-CN"/>
        </w:rPr>
        <w:t>2.15 检验和验收</w:t>
      </w:r>
      <w:bookmarkEnd w:id="92"/>
      <w:bookmarkEnd w:id="93"/>
      <w:bookmarkEnd w:id="94"/>
    </w:p>
    <w:p w14:paraId="3BFA0114">
      <w:pPr>
        <w:spacing w:line="440" w:lineRule="exact"/>
        <w:ind w:firstLine="435"/>
        <w:rPr>
          <w:rFonts w:ascii="宋体" w:hAnsi="宋体" w:eastAsia="宋体"/>
          <w:sz w:val="24"/>
        </w:rPr>
      </w:pPr>
      <w:r>
        <w:rPr>
          <w:rFonts w:hint="eastAsia" w:ascii="宋体" w:hAnsi="宋体" w:eastAsia="宋体"/>
          <w:sz w:val="24"/>
        </w:rPr>
        <w:t>2.15.1乙方按照</w:t>
      </w:r>
      <w:r>
        <w:rPr>
          <w:rFonts w:hint="eastAsia" w:ascii="宋体" w:hAnsi="宋体" w:eastAsia="宋体"/>
          <w:b/>
          <w:i/>
          <w:sz w:val="24"/>
          <w:u w:val="single"/>
        </w:rPr>
        <w:t>合同专用条款</w:t>
      </w:r>
      <w:r>
        <w:rPr>
          <w:rFonts w:hint="eastAsia" w:ascii="宋体" w:hAnsi="宋体" w:eastAsia="宋体"/>
          <w:sz w:val="24"/>
        </w:rPr>
        <w:t>的约定，定期提交服务报告，甲方按照</w:t>
      </w:r>
      <w:r>
        <w:rPr>
          <w:rFonts w:hint="eastAsia" w:ascii="宋体" w:hAnsi="宋体" w:eastAsia="宋体"/>
          <w:b/>
          <w:i/>
          <w:sz w:val="24"/>
          <w:u w:val="single"/>
        </w:rPr>
        <w:t>合同专用条款</w:t>
      </w:r>
      <w:r>
        <w:rPr>
          <w:rFonts w:hint="eastAsia" w:ascii="宋体" w:hAnsi="宋体" w:eastAsia="宋体"/>
          <w:sz w:val="24"/>
        </w:rPr>
        <w:t>的约定进行定期验收；</w:t>
      </w:r>
    </w:p>
    <w:p w14:paraId="3EA025B4">
      <w:pPr>
        <w:spacing w:line="440" w:lineRule="exact"/>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D1EFE02">
      <w:pPr>
        <w:spacing w:line="440" w:lineRule="exact"/>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hint="eastAsia" w:ascii="宋体" w:hAnsi="宋体" w:eastAsia="宋体"/>
          <w:b/>
          <w:i/>
          <w:sz w:val="24"/>
          <w:u w:val="single"/>
        </w:rPr>
        <w:t>合同专用条款</w:t>
      </w:r>
      <w:r>
        <w:rPr>
          <w:rFonts w:hint="eastAsia" w:ascii="宋体" w:hAnsi="宋体" w:eastAsia="宋体"/>
          <w:i/>
          <w:sz w:val="24"/>
        </w:rPr>
        <w:t>。</w:t>
      </w:r>
    </w:p>
    <w:bookmarkEnd w:id="64"/>
    <w:bookmarkEnd w:id="65"/>
    <w:bookmarkEnd w:id="66"/>
    <w:bookmarkEnd w:id="67"/>
    <w:p w14:paraId="1B91960A">
      <w:pPr>
        <w:spacing w:line="440" w:lineRule="exact"/>
        <w:ind w:firstLine="437"/>
        <w:outlineLvl w:val="2"/>
        <w:rPr>
          <w:rFonts w:ascii="宋体" w:hAnsi="宋体" w:eastAsia="宋体"/>
          <w:b/>
          <w:bCs/>
          <w:sz w:val="24"/>
        </w:rPr>
      </w:pPr>
      <w:bookmarkStart w:id="95" w:name="_Toc487900373"/>
      <w:bookmarkStart w:id="96" w:name="_Toc279701263"/>
      <w:bookmarkStart w:id="97" w:name="_Toc10330"/>
      <w:bookmarkStart w:id="98" w:name="_Toc18567"/>
      <w:bookmarkStart w:id="99" w:name="_Toc259093692"/>
      <w:bookmarkStart w:id="100" w:name="_Toc12773"/>
      <w:r>
        <w:rPr>
          <w:rFonts w:hint="eastAsia" w:ascii="宋体" w:hAnsi="宋体" w:eastAsia="宋体"/>
          <w:b/>
          <w:bCs/>
          <w:sz w:val="24"/>
        </w:rPr>
        <w:t xml:space="preserve">2.16 </w:t>
      </w:r>
      <w:r>
        <w:rPr>
          <w:rFonts w:hint="eastAsia" w:ascii="宋体" w:hAnsi="宋体" w:eastAsia="宋体"/>
          <w:b/>
          <w:bCs/>
          <w:sz w:val="24"/>
          <w:lang w:val="zh-CN"/>
        </w:rPr>
        <w:t>合同使用的文字和适用的法律</w:t>
      </w:r>
      <w:bookmarkEnd w:id="95"/>
      <w:bookmarkEnd w:id="96"/>
      <w:bookmarkEnd w:id="97"/>
      <w:bookmarkEnd w:id="98"/>
      <w:bookmarkEnd w:id="99"/>
      <w:bookmarkEnd w:id="100"/>
    </w:p>
    <w:p w14:paraId="1DB7939E">
      <w:pPr>
        <w:spacing w:line="440" w:lineRule="exact"/>
        <w:ind w:firstLine="435"/>
        <w:rPr>
          <w:rFonts w:ascii="宋体" w:hAnsi="宋体" w:eastAsia="宋体"/>
          <w:sz w:val="24"/>
        </w:rPr>
      </w:pPr>
      <w:r>
        <w:rPr>
          <w:rFonts w:hint="eastAsia" w:ascii="宋体" w:hAnsi="宋体" w:eastAsia="宋体"/>
          <w:sz w:val="24"/>
        </w:rPr>
        <w:t>2.16.1合同使用汉语书就、变更和解释；</w:t>
      </w:r>
    </w:p>
    <w:p w14:paraId="24909FCF">
      <w:pPr>
        <w:spacing w:line="440" w:lineRule="exact"/>
        <w:ind w:firstLine="435"/>
        <w:rPr>
          <w:rFonts w:ascii="宋体" w:hAnsi="宋体" w:eastAsia="宋体"/>
          <w:sz w:val="24"/>
        </w:rPr>
      </w:pPr>
      <w:r>
        <w:rPr>
          <w:rFonts w:hint="eastAsia" w:ascii="宋体" w:hAnsi="宋体" w:eastAsia="宋体"/>
          <w:sz w:val="24"/>
        </w:rPr>
        <w:t>2.16.2合同适用中华人民共和国法律。</w:t>
      </w:r>
    </w:p>
    <w:p w14:paraId="3A863A5A">
      <w:pPr>
        <w:spacing w:line="440" w:lineRule="exact"/>
        <w:ind w:firstLine="437"/>
        <w:outlineLvl w:val="2"/>
        <w:rPr>
          <w:rFonts w:ascii="宋体" w:hAnsi="宋体" w:eastAsia="宋体"/>
          <w:b/>
          <w:sz w:val="24"/>
        </w:rPr>
      </w:pPr>
      <w:bookmarkStart w:id="101" w:name="_Toc12004"/>
      <w:bookmarkStart w:id="102" w:name="_Toc16673"/>
      <w:bookmarkStart w:id="103" w:name="_Toc259093693"/>
      <w:bookmarkStart w:id="104" w:name="_Toc3148"/>
      <w:bookmarkStart w:id="105" w:name="_Toc279701264"/>
      <w:bookmarkStart w:id="106" w:name="_Toc487900374"/>
      <w:r>
        <w:rPr>
          <w:rFonts w:hint="eastAsia" w:ascii="宋体" w:hAnsi="宋体" w:eastAsia="宋体"/>
          <w:b/>
          <w:bCs/>
          <w:sz w:val="24"/>
          <w:lang w:val="zh-CN"/>
        </w:rPr>
        <w:t>2.17 履约保证金</w:t>
      </w:r>
      <w:bookmarkEnd w:id="101"/>
      <w:bookmarkEnd w:id="102"/>
      <w:bookmarkEnd w:id="103"/>
      <w:bookmarkEnd w:id="104"/>
      <w:bookmarkEnd w:id="105"/>
    </w:p>
    <w:p w14:paraId="1671C65A">
      <w:pPr>
        <w:spacing w:line="440" w:lineRule="exact"/>
        <w:ind w:firstLine="435"/>
        <w:rPr>
          <w:rFonts w:ascii="宋体" w:hAnsi="宋体" w:eastAsia="宋体"/>
          <w:sz w:val="24"/>
        </w:rPr>
      </w:pPr>
      <w:r>
        <w:rPr>
          <w:rFonts w:hint="eastAsia" w:ascii="宋体" w:hAnsi="宋体" w:eastAsia="宋体"/>
          <w:sz w:val="24"/>
        </w:rPr>
        <w:t>2.17.1采购文件要求乙方提交履约保证金的，乙方应按</w:t>
      </w:r>
      <w:r>
        <w:rPr>
          <w:rFonts w:hint="eastAsia" w:ascii="宋体" w:hAnsi="宋体" w:eastAsia="宋体"/>
          <w:b/>
          <w:i/>
          <w:sz w:val="24"/>
          <w:u w:val="single"/>
        </w:rPr>
        <w:t>合同专用条款</w:t>
      </w:r>
      <w:r>
        <w:rPr>
          <w:rFonts w:hint="eastAsia" w:ascii="宋体" w:hAnsi="宋体" w:eastAsia="宋体"/>
          <w:sz w:val="24"/>
        </w:rPr>
        <w:t>约定的方式，以支票、汇票、本票或者金融机构、担保机构出具的保函等非现金形式提交；</w:t>
      </w:r>
    </w:p>
    <w:p w14:paraId="1B7E9288">
      <w:pPr>
        <w:spacing w:line="440" w:lineRule="exact"/>
        <w:ind w:firstLine="435"/>
        <w:rPr>
          <w:rFonts w:ascii="宋体" w:hAnsi="宋体" w:eastAsia="宋体"/>
          <w:sz w:val="24"/>
        </w:rPr>
      </w:pPr>
      <w:r>
        <w:rPr>
          <w:rFonts w:hint="eastAsia" w:ascii="宋体" w:hAnsi="宋体" w:eastAsia="宋体"/>
          <w:sz w:val="24"/>
        </w:rPr>
        <w:t>2.17.2履约保证金在</w:t>
      </w:r>
      <w:r>
        <w:rPr>
          <w:rFonts w:hint="eastAsia" w:ascii="宋体" w:hAnsi="宋体" w:eastAsia="宋体"/>
          <w:b/>
          <w:i/>
          <w:sz w:val="24"/>
          <w:u w:val="single"/>
        </w:rPr>
        <w:t>合同专用条款</w:t>
      </w:r>
      <w:r>
        <w:rPr>
          <w:rFonts w:hint="eastAsia" w:ascii="宋体" w:hAnsi="宋体" w:eastAsia="宋体"/>
          <w:sz w:val="24"/>
        </w:rPr>
        <w:t>约定期间内不予退还或者应完全有效，前述约定期间届满之日起</w:t>
      </w:r>
      <w:r>
        <w:rPr>
          <w:rFonts w:hint="eastAsia" w:ascii="宋体" w:hAnsi="宋体" w:eastAsia="宋体"/>
          <w:sz w:val="24"/>
          <w:u w:val="single"/>
        </w:rPr>
        <w:t xml:space="preserve">   </w:t>
      </w:r>
      <w:r>
        <w:rPr>
          <w:rFonts w:hint="eastAsia" w:ascii="宋体" w:hAnsi="宋体" w:eastAsia="宋体"/>
          <w:sz w:val="24"/>
        </w:rPr>
        <w:t>个工作日内，甲方应将履约保证金退还乙方；</w:t>
      </w:r>
    </w:p>
    <w:p w14:paraId="799F5984">
      <w:pPr>
        <w:spacing w:line="440" w:lineRule="exact"/>
        <w:ind w:firstLine="435"/>
        <w:rPr>
          <w:rFonts w:ascii="宋体" w:hAnsi="宋体" w:eastAsia="宋体"/>
          <w:sz w:val="24"/>
        </w:rPr>
      </w:pPr>
      <w:r>
        <w:rPr>
          <w:rFonts w:hint="eastAsia" w:ascii="宋体" w:hAnsi="宋体" w:eastAsia="宋体"/>
          <w:sz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6"/>
    <w:p w14:paraId="10850816">
      <w:pPr>
        <w:spacing w:line="440" w:lineRule="exact"/>
        <w:ind w:firstLine="437"/>
        <w:outlineLvl w:val="2"/>
        <w:rPr>
          <w:rFonts w:ascii="宋体" w:hAnsi="宋体" w:eastAsia="宋体"/>
          <w:b/>
          <w:sz w:val="24"/>
        </w:rPr>
      </w:pPr>
      <w:bookmarkStart w:id="107" w:name="_Toc6885"/>
      <w:bookmarkStart w:id="108" w:name="_Toc19890"/>
      <w:bookmarkStart w:id="109" w:name="_Toc14001"/>
      <w:r>
        <w:rPr>
          <w:rFonts w:hint="eastAsia" w:ascii="宋体" w:hAnsi="宋体" w:eastAsia="宋体"/>
          <w:b/>
          <w:bCs/>
          <w:sz w:val="24"/>
          <w:lang w:val="zh-CN"/>
        </w:rPr>
        <w:t>2.18 合同份数</w:t>
      </w:r>
      <w:bookmarkEnd w:id="107"/>
      <w:bookmarkEnd w:id="108"/>
      <w:bookmarkEnd w:id="109"/>
    </w:p>
    <w:p w14:paraId="1B9E06A6">
      <w:pPr>
        <w:spacing w:line="440" w:lineRule="exact"/>
        <w:ind w:firstLine="435"/>
        <w:rPr>
          <w:rFonts w:ascii="宋体" w:hAnsi="宋体" w:eastAsia="宋体"/>
          <w:sz w:val="24"/>
        </w:rPr>
      </w:pPr>
      <w:r>
        <w:rPr>
          <w:rFonts w:hint="eastAsia" w:ascii="宋体" w:hAnsi="宋体" w:eastAsia="宋体"/>
          <w:sz w:val="24"/>
        </w:rPr>
        <w:t>合同份数按</w:t>
      </w:r>
      <w:r>
        <w:rPr>
          <w:rFonts w:hint="eastAsia" w:ascii="宋体" w:hAnsi="宋体" w:eastAsia="宋体"/>
          <w:b/>
          <w:i/>
          <w:sz w:val="24"/>
          <w:u w:val="single"/>
        </w:rPr>
        <w:t>合同专用条款</w:t>
      </w:r>
      <w:r>
        <w:rPr>
          <w:rFonts w:hint="eastAsia" w:ascii="宋体" w:hAnsi="宋体" w:eastAsia="宋体"/>
          <w:sz w:val="24"/>
        </w:rPr>
        <w:t>规定，每份均具有同等法律效力。</w:t>
      </w:r>
    </w:p>
    <w:p w14:paraId="4F6544DB">
      <w:pPr>
        <w:spacing w:line="440" w:lineRule="exact"/>
        <w:jc w:val="center"/>
        <w:outlineLvl w:val="1"/>
        <w:rPr>
          <w:rFonts w:ascii="宋体" w:hAnsi="宋体" w:eastAsia="宋体"/>
          <w:b/>
          <w:sz w:val="24"/>
        </w:rPr>
      </w:pPr>
      <w:r>
        <w:rPr>
          <w:rFonts w:hint="eastAsia" w:ascii="宋体" w:hAnsi="宋体" w:eastAsia="宋体"/>
          <w:snapToGrid w:val="0"/>
          <w:sz w:val="24"/>
        </w:rPr>
        <w:br w:type="page"/>
      </w:r>
      <w:bookmarkStart w:id="110" w:name="_Toc331685784"/>
      <w:r>
        <w:rPr>
          <w:rFonts w:hint="eastAsia" w:ascii="宋体" w:hAnsi="宋体" w:eastAsia="宋体"/>
          <w:b/>
          <w:sz w:val="24"/>
        </w:rPr>
        <w:t>第三部分 合同专用条款</w:t>
      </w:r>
      <w:bookmarkEnd w:id="110"/>
    </w:p>
    <w:p w14:paraId="6C6AEA5C">
      <w:pPr>
        <w:spacing w:line="440" w:lineRule="exact"/>
        <w:ind w:firstLine="435"/>
        <w:rPr>
          <w:rFonts w:ascii="宋体" w:hAnsi="宋体" w:eastAsia="宋体"/>
          <w:sz w:val="24"/>
        </w:rPr>
      </w:pPr>
      <w:r>
        <w:rPr>
          <w:rFonts w:hint="eastAsia" w:ascii="宋体" w:hAnsi="宋体" w:eastAsia="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3B3BB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52803E9">
            <w:pPr>
              <w:kinsoku w:val="0"/>
              <w:autoSpaceDE w:val="0"/>
              <w:autoSpaceDN w:val="0"/>
              <w:adjustRightInd w:val="0"/>
              <w:snapToGrid w:val="0"/>
              <w:jc w:val="center"/>
              <w:rPr>
                <w:rFonts w:ascii="宋体" w:hAnsi="宋体" w:eastAsia="宋体" w:cs="Arial"/>
                <w:b/>
                <w:color w:val="000000"/>
                <w:sz w:val="24"/>
                <w:szCs w:val="21"/>
                <w:lang w:eastAsia="en-US"/>
              </w:rPr>
            </w:pPr>
            <w:r>
              <w:rPr>
                <w:rFonts w:hint="eastAsia" w:ascii="宋体" w:hAnsi="宋体" w:eastAsia="宋体"/>
                <w:b/>
                <w:sz w:val="24"/>
              </w:rPr>
              <w:t>条款号</w:t>
            </w:r>
          </w:p>
        </w:tc>
        <w:tc>
          <w:tcPr>
            <w:tcW w:w="4525" w:type="pct"/>
            <w:tcBorders>
              <w:top w:val="single" w:color="auto" w:sz="6" w:space="0"/>
              <w:left w:val="single" w:color="auto" w:sz="6" w:space="0"/>
              <w:bottom w:val="single" w:color="auto" w:sz="6" w:space="0"/>
              <w:right w:val="single" w:color="auto" w:sz="6" w:space="0"/>
            </w:tcBorders>
            <w:vAlign w:val="center"/>
          </w:tcPr>
          <w:p w14:paraId="341686D9">
            <w:pPr>
              <w:kinsoku w:val="0"/>
              <w:autoSpaceDE w:val="0"/>
              <w:autoSpaceDN w:val="0"/>
              <w:adjustRightInd w:val="0"/>
              <w:snapToGrid w:val="0"/>
              <w:jc w:val="center"/>
              <w:rPr>
                <w:rFonts w:ascii="宋体" w:hAnsi="宋体" w:eastAsia="宋体" w:cs="Arial"/>
                <w:b/>
                <w:color w:val="000000"/>
                <w:sz w:val="24"/>
                <w:szCs w:val="21"/>
                <w:lang w:eastAsia="en-US"/>
              </w:rPr>
            </w:pPr>
            <w:r>
              <w:rPr>
                <w:rFonts w:hint="eastAsia" w:ascii="宋体" w:hAnsi="宋体" w:eastAsia="宋体"/>
                <w:b/>
                <w:sz w:val="24"/>
              </w:rPr>
              <w:t>约定内容</w:t>
            </w:r>
          </w:p>
        </w:tc>
      </w:tr>
      <w:tr w14:paraId="27968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13D7873">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5B305CCE">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54482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08A2040">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270CDC3A">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68A19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4CC92C8">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520C8700">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565A8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73F5F6C1">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02C2BB5A">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0329C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1DA14E58">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56F83DF0">
            <w:pPr>
              <w:kinsoku w:val="0"/>
              <w:autoSpaceDE w:val="0"/>
              <w:autoSpaceDN w:val="0"/>
              <w:adjustRightInd w:val="0"/>
              <w:snapToGrid w:val="0"/>
              <w:spacing w:line="560" w:lineRule="exact"/>
              <w:rPr>
                <w:rFonts w:ascii="宋体" w:hAnsi="宋体" w:eastAsia="宋体" w:cs="Arial"/>
                <w:color w:val="000000"/>
                <w:sz w:val="24"/>
                <w:szCs w:val="21"/>
                <w:u w:val="single"/>
                <w:lang w:eastAsia="en-US"/>
              </w:rPr>
            </w:pPr>
          </w:p>
        </w:tc>
      </w:tr>
      <w:tr w14:paraId="67567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542856B">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207F61DF">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35F40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4687458">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43172BDA">
            <w:pPr>
              <w:kinsoku w:val="0"/>
              <w:autoSpaceDE w:val="0"/>
              <w:autoSpaceDN w:val="0"/>
              <w:adjustRightInd w:val="0"/>
              <w:snapToGrid w:val="0"/>
              <w:spacing w:line="560" w:lineRule="exact"/>
              <w:rPr>
                <w:rFonts w:ascii="宋体" w:hAnsi="宋体" w:eastAsia="宋体" w:cs="Arial"/>
                <w:color w:val="000000"/>
                <w:sz w:val="24"/>
                <w:szCs w:val="21"/>
                <w:u w:val="single"/>
                <w:lang w:eastAsia="en-US"/>
              </w:rPr>
            </w:pPr>
          </w:p>
        </w:tc>
      </w:tr>
      <w:tr w14:paraId="1DDDE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ACA68C9">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4047E8C4">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3527D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FD0F924">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3B23F3DA">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1F8BE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78BC5EE0">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5C954B16">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120B8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192BE361">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7CD0C517">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1C4C4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7236DC5">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024F6ACD">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bl>
    <w:p w14:paraId="640D10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C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2025-10-21T03:07:58Z</dcterms:created>
  <dc:creator>Administrator</dc:creator>
  <cp:lastModifiedBy>admin</cp:lastModifiedBy>
  <dcterms:modified xsi:type="dcterms:W3CDTF">2025-10-21T03:08:58Z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eyJoZGlkIjoiZjc3NDFjNWY0OGQyMjJkOTVkMGViMjBmYjQ0ODI2ZTAiLCJ1c2VySWQiOiIxMjIwMzQ5MSJ9</vt:lpwstr>
  </property>
  <property fmtid="{D5CDD505-2E9C-101B-9397-08002B2CF9AE}" pid="4" name="ICV">
    <vt:lpwstr>42365D1A089A42B9A3FCD4BADAFF331D_12</vt:lpwstr>
  </property>
</Properties>
</file>