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EAC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评审办法</w:t>
      </w:r>
      <w:r>
        <w:rPr>
          <w:rFonts w:hint="eastAsia"/>
          <w:b/>
          <w:bCs/>
          <w:sz w:val="36"/>
          <w:szCs w:val="36"/>
        </w:rPr>
        <w:t>和评分细则</w:t>
      </w:r>
      <w:bookmarkStart w:id="0" w:name="_GoBack"/>
      <w:bookmarkEnd w:id="0"/>
    </w:p>
    <w:p w14:paraId="345C7FA5">
      <w:pPr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本次采购采用综合评分法，评审小组由家委会代表、教师代表组成。评分标准如下：</w:t>
      </w:r>
    </w:p>
    <w:tbl>
      <w:tblPr>
        <w:tblStyle w:val="6"/>
        <w:tblpPr w:leftFromText="180" w:rightFromText="180" w:vertAnchor="text" w:horzAnchor="page" w:tblpX="1557" w:tblpY="179"/>
        <w:tblOverlap w:val="never"/>
        <w:tblW w:w="9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320"/>
        <w:gridCol w:w="5021"/>
        <w:gridCol w:w="1208"/>
        <w:gridCol w:w="782"/>
      </w:tblGrid>
      <w:tr w14:paraId="7F99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0" w:type="dxa"/>
            <w:vAlign w:val="center"/>
          </w:tcPr>
          <w:p w14:paraId="086359D0"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类别</w:t>
            </w:r>
          </w:p>
        </w:tc>
        <w:tc>
          <w:tcPr>
            <w:tcW w:w="1320" w:type="dxa"/>
            <w:vAlign w:val="center"/>
          </w:tcPr>
          <w:p w14:paraId="4137A5F0"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评分内容</w:t>
            </w:r>
          </w:p>
        </w:tc>
        <w:tc>
          <w:tcPr>
            <w:tcW w:w="5021" w:type="dxa"/>
            <w:vAlign w:val="center"/>
          </w:tcPr>
          <w:p w14:paraId="2F55BA51"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评分标准</w:t>
            </w:r>
          </w:p>
        </w:tc>
        <w:tc>
          <w:tcPr>
            <w:tcW w:w="1208" w:type="dxa"/>
            <w:vAlign w:val="center"/>
          </w:tcPr>
          <w:p w14:paraId="1E91AB3B"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分值范围</w:t>
            </w:r>
          </w:p>
        </w:tc>
        <w:tc>
          <w:tcPr>
            <w:tcW w:w="782" w:type="dxa"/>
            <w:vAlign w:val="center"/>
          </w:tcPr>
          <w:p w14:paraId="5AECEA1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57C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exact"/>
        </w:trPr>
        <w:tc>
          <w:tcPr>
            <w:tcW w:w="1490" w:type="dxa"/>
            <w:vMerge w:val="restart"/>
            <w:vAlign w:val="center"/>
          </w:tcPr>
          <w:p w14:paraId="419936A2">
            <w:pPr>
              <w:spacing w:line="320" w:lineRule="exact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技术资信分</w:t>
            </w:r>
          </w:p>
          <w:p w14:paraId="3F081A53">
            <w:pPr>
              <w:spacing w:after="0" w:line="3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cs="宋体" w:asciiTheme="minorEastAsia" w:hAnsiTheme="minorEastAsia"/>
              </w:rPr>
              <w:t>（90分）</w:t>
            </w:r>
          </w:p>
        </w:tc>
        <w:tc>
          <w:tcPr>
            <w:tcW w:w="1320" w:type="dxa"/>
            <w:vAlign w:val="center"/>
          </w:tcPr>
          <w:p w14:paraId="19B844C0">
            <w:pPr>
              <w:spacing w:after="0"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拍摄策划方案</w:t>
            </w:r>
          </w:p>
        </w:tc>
        <w:tc>
          <w:tcPr>
            <w:tcW w:w="5021" w:type="dxa"/>
            <w:vAlign w:val="center"/>
          </w:tcPr>
          <w:p w14:paraId="51B80082">
            <w:pPr>
              <w:spacing w:after="0" w:line="320" w:lineRule="exact"/>
              <w:jc w:val="both"/>
              <w:rPr>
                <w:rStyle w:val="8"/>
                <w:rFonts w:asciiTheme="minorEastAsia" w:hAnsiTheme="minorEastAsia" w:eastAsiaTheme="minorEastAsia" w:cstheme="minorEastAsia"/>
                <w:b w:val="0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方案富有创意和新颖性，同时具备良好的计划性、针对性与可操作性，得 5 分；方案有一定新意，计划性和可操作性较好，得 3分；创新性不足，方案较常规，得 1 分；未提供不得分。</w:t>
            </w:r>
          </w:p>
        </w:tc>
        <w:tc>
          <w:tcPr>
            <w:tcW w:w="1208" w:type="dxa"/>
            <w:vAlign w:val="center"/>
          </w:tcPr>
          <w:p w14:paraId="78EBD53D">
            <w:pPr>
              <w:spacing w:after="0"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0-5分</w:t>
            </w:r>
          </w:p>
        </w:tc>
        <w:tc>
          <w:tcPr>
            <w:tcW w:w="782" w:type="dxa"/>
            <w:vAlign w:val="center"/>
          </w:tcPr>
          <w:p w14:paraId="0E52240A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8B0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</w:trPr>
        <w:tc>
          <w:tcPr>
            <w:tcW w:w="1490" w:type="dxa"/>
            <w:vMerge w:val="continue"/>
            <w:vAlign w:val="center"/>
          </w:tcPr>
          <w:p w14:paraId="2A9367A0">
            <w:pPr>
              <w:spacing w:after="0" w:line="3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0728B2D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团队管理方案</w:t>
            </w:r>
          </w:p>
        </w:tc>
        <w:tc>
          <w:tcPr>
            <w:tcW w:w="5021" w:type="dxa"/>
            <w:vAlign w:val="center"/>
          </w:tcPr>
          <w:p w14:paraId="706515BA">
            <w:pPr>
              <w:spacing w:after="0" w:line="320" w:lineRule="exact"/>
              <w:jc w:val="both"/>
              <w:rPr>
                <w:rStyle w:val="8"/>
                <w:rFonts w:hint="eastAsia" w:asciiTheme="minorEastAsia" w:hAnsiTheme="minorEastAsia" w:eastAsiaTheme="minorEastAsia" w:cstheme="minorEastAsia"/>
                <w:b w:val="0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管理架构清晰，职责明确，流程合理，人员保障与协调机制健全，得 5 分；架构较清晰，有基本职责分工和保障措施，得 3 分；方案简单，管理思路不清晰，得 1 分；未提供不得分。</w:t>
            </w:r>
          </w:p>
        </w:tc>
        <w:tc>
          <w:tcPr>
            <w:tcW w:w="1208" w:type="dxa"/>
            <w:vAlign w:val="center"/>
          </w:tcPr>
          <w:p w14:paraId="0B6C54A7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0-5分</w:t>
            </w:r>
          </w:p>
        </w:tc>
        <w:tc>
          <w:tcPr>
            <w:tcW w:w="782" w:type="dxa"/>
            <w:vAlign w:val="center"/>
          </w:tcPr>
          <w:p w14:paraId="75F63AD1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85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exact"/>
        </w:trPr>
        <w:tc>
          <w:tcPr>
            <w:tcW w:w="1490" w:type="dxa"/>
            <w:vMerge w:val="continue"/>
            <w:vAlign w:val="center"/>
          </w:tcPr>
          <w:p w14:paraId="69B58CF3">
            <w:pPr>
              <w:spacing w:after="0" w:line="3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07F35B3">
            <w:pPr>
              <w:spacing w:after="0"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服务组织方案</w:t>
            </w:r>
          </w:p>
        </w:tc>
        <w:tc>
          <w:tcPr>
            <w:tcW w:w="5021" w:type="dxa"/>
            <w:vAlign w:val="center"/>
          </w:tcPr>
          <w:p w14:paraId="5CD75506">
            <w:pPr>
              <w:spacing w:after="0" w:line="320" w:lineRule="exact"/>
              <w:jc w:val="both"/>
              <w:rPr>
                <w:rStyle w:val="8"/>
                <w:rFonts w:asciiTheme="minorEastAsia" w:hAnsiTheme="minorEastAsia" w:eastAsiaTheme="minorEastAsia" w:cstheme="minorEastAsia"/>
                <w:b w:val="0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F1115"/>
                <w:sz w:val="21"/>
                <w:szCs w:val="21"/>
                <w:shd w:val="clear" w:color="auto" w:fill="FFFFFF"/>
              </w:rPr>
              <w:t>结合本校校园文化特色和学生特点，拍摄时能充分引导和调动学生情绪</w:t>
            </w:r>
            <w:r>
              <w:rPr>
                <w:rFonts w:hint="eastAsia" w:ascii="宋体" w:hAnsi="宋体" w:cs="宋体"/>
                <w:sz w:val="21"/>
                <w:szCs w:val="21"/>
              </w:rPr>
              <w:t>，得 5 分；沟通引导方式基本能调动学生情绪，得 3 分；沟通机制描述模糊或缺失，得 1 分；未提供不得分。</w:t>
            </w:r>
          </w:p>
        </w:tc>
        <w:tc>
          <w:tcPr>
            <w:tcW w:w="1208" w:type="dxa"/>
            <w:vAlign w:val="center"/>
          </w:tcPr>
          <w:p w14:paraId="1E53C565">
            <w:pPr>
              <w:spacing w:after="0"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0-5分</w:t>
            </w:r>
          </w:p>
        </w:tc>
        <w:tc>
          <w:tcPr>
            <w:tcW w:w="782" w:type="dxa"/>
            <w:vAlign w:val="center"/>
          </w:tcPr>
          <w:p w14:paraId="330D26A1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A92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exact"/>
        </w:trPr>
        <w:tc>
          <w:tcPr>
            <w:tcW w:w="1490" w:type="dxa"/>
            <w:vMerge w:val="continue"/>
            <w:vAlign w:val="center"/>
          </w:tcPr>
          <w:p w14:paraId="02C52157">
            <w:pPr>
              <w:spacing w:after="0" w:line="3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A7C1A0F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技术保障方案</w:t>
            </w:r>
          </w:p>
        </w:tc>
        <w:tc>
          <w:tcPr>
            <w:tcW w:w="5021" w:type="dxa"/>
            <w:vAlign w:val="center"/>
          </w:tcPr>
          <w:p w14:paraId="035C1523">
            <w:pPr>
              <w:spacing w:after="0" w:line="320" w:lineRule="exact"/>
              <w:jc w:val="both"/>
              <w:rPr>
                <w:rStyle w:val="8"/>
                <w:rFonts w:hint="eastAsia" w:asciiTheme="minorEastAsia" w:hAnsiTheme="minorEastAsia" w:eastAsiaTheme="minorEastAsia" w:cstheme="minorEastAsia"/>
                <w:b w:val="0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技术保障目标明确，控制流程严谨，保障机制完善，得 5 分；有较完整的技术控制措施和保障机制，得 3 分；技术保障措施较为薄弱，得 1 分；未提供不得分。</w:t>
            </w:r>
          </w:p>
        </w:tc>
        <w:tc>
          <w:tcPr>
            <w:tcW w:w="1208" w:type="dxa"/>
            <w:vAlign w:val="center"/>
          </w:tcPr>
          <w:p w14:paraId="1ED35A97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0-5分</w:t>
            </w:r>
          </w:p>
        </w:tc>
        <w:tc>
          <w:tcPr>
            <w:tcW w:w="782" w:type="dxa"/>
            <w:vAlign w:val="center"/>
          </w:tcPr>
          <w:p w14:paraId="68D84A7D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33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exact"/>
        </w:trPr>
        <w:tc>
          <w:tcPr>
            <w:tcW w:w="1490" w:type="dxa"/>
            <w:vMerge w:val="continue"/>
            <w:vAlign w:val="center"/>
          </w:tcPr>
          <w:p w14:paraId="20597E9B">
            <w:pPr>
              <w:spacing w:after="0" w:line="3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1DB5BF0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站架搭建方案</w:t>
            </w:r>
          </w:p>
        </w:tc>
        <w:tc>
          <w:tcPr>
            <w:tcW w:w="5021" w:type="dxa"/>
            <w:vAlign w:val="center"/>
          </w:tcPr>
          <w:p w14:paraId="47499DD1">
            <w:pPr>
              <w:spacing w:after="0" w:line="32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搭建方案符合现场实际，有专用车辆运输，搭建人员齐全，程序熟练，时间紧凑，得5分；方案基本案符合现场实际，有车辆运输和搭建人员，搭建时间较长，得3分；方案与现场不符，搭建人员不足，搭建时间难以保证，得1分；未提供不得分。</w:t>
            </w:r>
          </w:p>
        </w:tc>
        <w:tc>
          <w:tcPr>
            <w:tcW w:w="1208" w:type="dxa"/>
            <w:vAlign w:val="center"/>
          </w:tcPr>
          <w:p w14:paraId="4021D632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0-5分</w:t>
            </w:r>
          </w:p>
        </w:tc>
        <w:tc>
          <w:tcPr>
            <w:tcW w:w="782" w:type="dxa"/>
            <w:vAlign w:val="center"/>
          </w:tcPr>
          <w:p w14:paraId="0D188CF6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A9A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exact"/>
        </w:trPr>
        <w:tc>
          <w:tcPr>
            <w:tcW w:w="1490" w:type="dxa"/>
            <w:vMerge w:val="continue"/>
            <w:vAlign w:val="center"/>
          </w:tcPr>
          <w:p w14:paraId="06F8E25D">
            <w:pPr>
              <w:spacing w:after="0" w:line="3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2350DE4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应急处置预案</w:t>
            </w:r>
          </w:p>
        </w:tc>
        <w:tc>
          <w:tcPr>
            <w:tcW w:w="5021" w:type="dxa"/>
            <w:vAlign w:val="center"/>
          </w:tcPr>
          <w:p w14:paraId="54815015">
            <w:pPr>
              <w:spacing w:after="0" w:line="320" w:lineRule="exact"/>
              <w:jc w:val="both"/>
              <w:rPr>
                <w:rStyle w:val="8"/>
                <w:rFonts w:hint="eastAsia" w:asciiTheme="minorEastAsia" w:hAnsiTheme="minorEastAsia" w:eastAsiaTheme="minorEastAsia" w:cstheme="minorEastAsia"/>
                <w:b w:val="0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覆盖全面、要点突出、针对性强，内容完整详实，表述清晰适应度高的，得5分；覆盖全面、要点较突出、有一定针对性、内容完整详实，表述清晰有较高适应度的，得3分；覆盖不够全面，细节有待完善的得1分；未提供相关内容的不得分。</w:t>
            </w:r>
          </w:p>
        </w:tc>
        <w:tc>
          <w:tcPr>
            <w:tcW w:w="1208" w:type="dxa"/>
            <w:vAlign w:val="center"/>
          </w:tcPr>
          <w:p w14:paraId="25E9EFDB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0-5分</w:t>
            </w:r>
          </w:p>
        </w:tc>
        <w:tc>
          <w:tcPr>
            <w:tcW w:w="782" w:type="dxa"/>
            <w:vAlign w:val="center"/>
          </w:tcPr>
          <w:p w14:paraId="15AAB8F8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F54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exact"/>
        </w:trPr>
        <w:tc>
          <w:tcPr>
            <w:tcW w:w="1490" w:type="dxa"/>
            <w:vMerge w:val="continue"/>
            <w:vAlign w:val="center"/>
          </w:tcPr>
          <w:p w14:paraId="67FC74F1">
            <w:pPr>
              <w:spacing w:after="0" w:line="3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8EBF9E9">
            <w:pPr>
              <w:spacing w:after="0"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</w:t>
            </w:r>
          </w:p>
        </w:tc>
        <w:tc>
          <w:tcPr>
            <w:tcW w:w="5021" w:type="dxa"/>
            <w:vAlign w:val="center"/>
          </w:tcPr>
          <w:p w14:paraId="60E4D3B1">
            <w:pPr>
              <w:widowControl/>
              <w:spacing w:after="0" w:line="320" w:lineRule="exact"/>
              <w:rPr>
                <w:rFonts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有1亿像素富士或哈苏中画幅相机，每台得5分 ，最高得20分；</w:t>
            </w:r>
          </w:p>
          <w:p w14:paraId="2BF01AB5">
            <w:pPr>
              <w:spacing w:line="320" w:lineRule="exact"/>
              <w:rPr>
                <w:rFonts w:cs="宋体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sz w:val="21"/>
                <w:szCs w:val="21"/>
              </w:rPr>
              <w:t>备注：若以上设备为供应商（或其分公司）自有，响应文件中须提供购置发票（或采购合同）扫描件；若以上设备为供应商租赁，响应文件中须提供设备（或车辆）租赁合同扫描件。</w:t>
            </w:r>
          </w:p>
        </w:tc>
        <w:tc>
          <w:tcPr>
            <w:tcW w:w="1208" w:type="dxa"/>
            <w:vAlign w:val="center"/>
          </w:tcPr>
          <w:p w14:paraId="34E22E56">
            <w:pPr>
              <w:spacing w:after="0"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0-20分</w:t>
            </w:r>
          </w:p>
        </w:tc>
        <w:tc>
          <w:tcPr>
            <w:tcW w:w="782" w:type="dxa"/>
            <w:vAlign w:val="center"/>
          </w:tcPr>
          <w:p w14:paraId="7CAE69FA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72D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exact"/>
        </w:trPr>
        <w:tc>
          <w:tcPr>
            <w:tcW w:w="1490" w:type="dxa"/>
            <w:vMerge w:val="continue"/>
            <w:vAlign w:val="center"/>
          </w:tcPr>
          <w:p w14:paraId="3EFB9532">
            <w:pPr>
              <w:spacing w:after="0" w:line="3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6CFCD74">
            <w:pPr>
              <w:spacing w:after="0"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站架配置及搭建</w:t>
            </w:r>
          </w:p>
        </w:tc>
        <w:tc>
          <w:tcPr>
            <w:tcW w:w="5021" w:type="dxa"/>
            <w:vAlign w:val="center"/>
          </w:tcPr>
          <w:p w14:paraId="627AF402">
            <w:pPr>
              <w:pStyle w:val="9"/>
              <w:widowControl/>
              <w:spacing w:after="0" w:line="320" w:lineRule="exact"/>
              <w:ind w:left="0"/>
              <w:rPr>
                <w:rStyle w:val="8"/>
                <w:rFonts w:asciiTheme="minorEastAsia" w:hAnsiTheme="minorEastAsia" w:eastAsiaTheme="minorEastAsia" w:cstheme="minorEastAsia"/>
                <w:b w:val="0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color w:val="0F1115"/>
                <w:sz w:val="21"/>
                <w:szCs w:val="21"/>
                <w:shd w:val="clear" w:color="auto" w:fill="FFFFFF"/>
              </w:rPr>
              <w:t>1、数量配置：①班级照站架4个拍摄机位；②大合影站架：可容纳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color w:val="0F1115"/>
                <w:sz w:val="21"/>
                <w:szCs w:val="21"/>
                <w:shd w:val="clear" w:color="auto" w:fill="FFFFFF"/>
                <w:lang w:val="en-US" w:eastAsia="zh-CN"/>
              </w:rPr>
              <w:t>800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color w:val="0F1115"/>
                <w:sz w:val="21"/>
                <w:szCs w:val="21"/>
                <w:shd w:val="clear" w:color="auto" w:fill="FFFFFF"/>
              </w:rPr>
              <w:t>人，提供站架配置清单、或已搭建过的现场照片，得5分；</w:t>
            </w:r>
          </w:p>
          <w:p w14:paraId="73957F1D">
            <w:pPr>
              <w:pStyle w:val="9"/>
              <w:widowControl/>
              <w:spacing w:after="0" w:line="320" w:lineRule="exact"/>
              <w:ind w:left="0"/>
              <w:rPr>
                <w:rStyle w:val="8"/>
                <w:rFonts w:asciiTheme="minorEastAsia" w:hAnsiTheme="minorEastAsia" w:eastAsiaTheme="minorEastAsia" w:cstheme="minorEastAsia"/>
                <w:b w:val="0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color w:val="0F1115"/>
                <w:sz w:val="21"/>
                <w:szCs w:val="21"/>
                <w:shd w:val="clear" w:color="auto" w:fill="FFFFFF"/>
              </w:rPr>
              <w:t>2、安全配置：①安全护栏：最后一排安装护栏，高度≥1.2米；②两侧扶手：站架两侧安装扶手，提供已搭建过的现场照片，得5分。</w:t>
            </w:r>
          </w:p>
          <w:p w14:paraId="38C0183C">
            <w:pPr>
              <w:pStyle w:val="9"/>
              <w:widowControl/>
              <w:spacing w:after="0" w:line="320" w:lineRule="exact"/>
              <w:ind w:left="0"/>
              <w:rPr>
                <w:rStyle w:val="8"/>
                <w:rFonts w:asciiTheme="minorEastAsia" w:hAnsiTheme="minorEastAsia" w:eastAsiaTheme="minorEastAsia" w:cstheme="minorEastAsia"/>
                <w:b w:val="0"/>
                <w:color w:val="0F11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8" w:type="dxa"/>
            <w:vAlign w:val="center"/>
          </w:tcPr>
          <w:p w14:paraId="47B06073">
            <w:pPr>
              <w:spacing w:after="0"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0-10分</w:t>
            </w:r>
          </w:p>
        </w:tc>
        <w:tc>
          <w:tcPr>
            <w:tcW w:w="782" w:type="dxa"/>
            <w:vAlign w:val="center"/>
          </w:tcPr>
          <w:p w14:paraId="3C3A943E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84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exact"/>
        </w:trPr>
        <w:tc>
          <w:tcPr>
            <w:tcW w:w="1490" w:type="dxa"/>
            <w:vMerge w:val="continue"/>
            <w:vAlign w:val="center"/>
          </w:tcPr>
          <w:p w14:paraId="07789DD5">
            <w:pPr>
              <w:spacing w:after="0" w:line="3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B76EB9A">
            <w:pPr>
              <w:spacing w:after="0" w:line="3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业绩</w:t>
            </w:r>
          </w:p>
        </w:tc>
        <w:tc>
          <w:tcPr>
            <w:tcW w:w="5021" w:type="dxa"/>
            <w:vAlign w:val="center"/>
          </w:tcPr>
          <w:p w14:paraId="75CD01A2">
            <w:pPr>
              <w:pStyle w:val="9"/>
              <w:spacing w:line="320" w:lineRule="exact"/>
              <w:ind w:left="34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</w:rPr>
              <w:t>自2023年1月1日以来（以合同签订时间为准），供应商具有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人以上合影的拍摄</w:t>
            </w:r>
            <w:r>
              <w:rPr>
                <w:rFonts w:hint="eastAsia" w:cs="宋体" w:asciiTheme="minorEastAsia" w:hAnsiTheme="minorEastAsia"/>
                <w:sz w:val="21"/>
                <w:szCs w:val="21"/>
              </w:rPr>
              <w:t>服务业绩，每提供一个业绩得2分，最高20分。</w:t>
            </w:r>
          </w:p>
          <w:p w14:paraId="1764F45A">
            <w:pPr>
              <w:pStyle w:val="9"/>
              <w:spacing w:line="320" w:lineRule="exact"/>
              <w:ind w:left="34"/>
              <w:rPr>
                <w:rFonts w:cs="宋体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sz w:val="21"/>
                <w:szCs w:val="21"/>
              </w:rPr>
              <w:t>（1）响应文件中提供合同扫描件，如上述材料无法体现合同签订时间、项目内容等评审因素，另附业主盖章证明扫描件。</w:t>
            </w:r>
          </w:p>
          <w:p w14:paraId="7EE024DA">
            <w:pPr>
              <w:pStyle w:val="9"/>
              <w:spacing w:line="320" w:lineRule="exact"/>
              <w:ind w:left="34"/>
              <w:rPr>
                <w:rFonts w:hint="eastAsia" w:cs="宋体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sz w:val="21"/>
                <w:szCs w:val="21"/>
              </w:rPr>
              <w:t>（2）履约完成业绩或在履约业绩均予认可；</w:t>
            </w:r>
          </w:p>
          <w:p w14:paraId="16056894">
            <w:pPr>
              <w:pStyle w:val="9"/>
              <w:spacing w:line="320" w:lineRule="exact"/>
              <w:ind w:left="34"/>
              <w:rPr>
                <w:rFonts w:cs="宋体" w:asciiTheme="minorEastAsia" w:hAnsiTheme="minorEastAsia"/>
                <w:b/>
                <w:bCs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sz w:val="21"/>
                <w:szCs w:val="21"/>
              </w:rPr>
              <w:t>（3）同一业主的多项业绩内容仅计分一次，不重复计分。</w:t>
            </w:r>
          </w:p>
        </w:tc>
        <w:tc>
          <w:tcPr>
            <w:tcW w:w="1208" w:type="dxa"/>
            <w:vAlign w:val="center"/>
          </w:tcPr>
          <w:p w14:paraId="5E03D7D7">
            <w:pPr>
              <w:spacing w:after="0" w:line="3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0-20分</w:t>
            </w:r>
          </w:p>
        </w:tc>
        <w:tc>
          <w:tcPr>
            <w:tcW w:w="782" w:type="dxa"/>
            <w:vAlign w:val="center"/>
          </w:tcPr>
          <w:p w14:paraId="2500BEF0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CC5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exact"/>
        </w:trPr>
        <w:tc>
          <w:tcPr>
            <w:tcW w:w="1490" w:type="dxa"/>
            <w:vMerge w:val="continue"/>
            <w:vAlign w:val="center"/>
          </w:tcPr>
          <w:p w14:paraId="34E6424C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D02CF09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cs="宋体" w:asciiTheme="minorEastAsia" w:hAnsiTheme="minorEastAsia"/>
              </w:rPr>
              <w:t>业绩评价</w:t>
            </w:r>
          </w:p>
        </w:tc>
        <w:tc>
          <w:tcPr>
            <w:tcW w:w="5021" w:type="dxa"/>
            <w:vAlign w:val="center"/>
          </w:tcPr>
          <w:p w14:paraId="685CE08D">
            <w:pPr>
              <w:spacing w:line="320" w:lineRule="exact"/>
              <w:rPr>
                <w:rFonts w:hint="eastAsia" w:cs="宋体" w:asciiTheme="minorEastAsia" w:hAnsi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</w:rPr>
              <w:t>上述经磋商小组认可的供应商业绩中，具有业主单位（合同甲方）出具的履约良好（或满意）及以上的表彰（或表扬）履约反馈的，每提供一份履约反馈得 1 分，满分10 分。</w:t>
            </w:r>
          </w:p>
          <w:p w14:paraId="50C00ACD">
            <w:pPr>
              <w:spacing w:line="320" w:lineRule="exact"/>
              <w:rPr>
                <w:rFonts w:hint="eastAsia" w:cs="宋体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sz w:val="21"/>
                <w:szCs w:val="21"/>
              </w:rPr>
              <w:t>注：（1）响应文件中提供表彰（或表扬）信件或履约反馈证明材料扫描件；（2）同一业绩对应的多个表彰（或表扬）信件或履约反馈证明材料不累计计分，仅计分一次；（3）本项对业主单位（合同甲方）内部处室盖章的相关证明材料不予认可。</w:t>
            </w:r>
          </w:p>
        </w:tc>
        <w:tc>
          <w:tcPr>
            <w:tcW w:w="1208" w:type="dxa"/>
            <w:vAlign w:val="center"/>
          </w:tcPr>
          <w:p w14:paraId="47D86586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0-10分</w:t>
            </w:r>
          </w:p>
        </w:tc>
        <w:tc>
          <w:tcPr>
            <w:tcW w:w="782" w:type="dxa"/>
            <w:vAlign w:val="center"/>
          </w:tcPr>
          <w:p w14:paraId="7EED9CE9">
            <w:pPr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E78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</w:trPr>
        <w:tc>
          <w:tcPr>
            <w:tcW w:w="1490" w:type="dxa"/>
            <w:vAlign w:val="center"/>
          </w:tcPr>
          <w:p w14:paraId="24455C4F"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sz w:val="24"/>
                <w:lang w:eastAsia="en-US" w:bidi="en-US"/>
              </w:rPr>
            </w:pPr>
            <w:r>
              <w:rPr>
                <w:rFonts w:hint="eastAsia" w:cs="宋体" w:asciiTheme="minorEastAsia" w:hAnsiTheme="minorEastAsia"/>
              </w:rPr>
              <w:t>价格分</w:t>
            </w:r>
          </w:p>
          <w:p w14:paraId="004A0039"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sz w:val="24"/>
                <w:lang w:eastAsia="en-US" w:bidi="en-US"/>
              </w:rPr>
            </w:pPr>
            <w:r>
              <w:rPr>
                <w:rFonts w:hint="eastAsia" w:cs="宋体" w:asciiTheme="minorEastAsia" w:hAnsiTheme="minorEastAsia"/>
              </w:rPr>
              <w:t>（</w:t>
            </w:r>
            <w:r>
              <w:rPr>
                <w:rFonts w:hint="eastAsia" w:cs="宋体" w:asciiTheme="minorEastAsia" w:hAnsiTheme="minorEastAsia"/>
                <w:u w:val="single"/>
              </w:rPr>
              <w:t>10</w:t>
            </w:r>
            <w:r>
              <w:rPr>
                <w:rFonts w:hint="eastAsia" w:cs="宋体" w:asciiTheme="minorEastAsia" w:hAnsiTheme="minorEastAsia"/>
              </w:rPr>
              <w:t>分）</w:t>
            </w:r>
          </w:p>
        </w:tc>
        <w:tc>
          <w:tcPr>
            <w:tcW w:w="7549" w:type="dxa"/>
            <w:gridSpan w:val="3"/>
            <w:vAlign w:val="center"/>
          </w:tcPr>
          <w:p w14:paraId="63DE492E">
            <w:pPr>
              <w:spacing w:line="320" w:lineRule="exact"/>
              <w:rPr>
                <w:rFonts w:cs="宋体" w:asciiTheme="minorEastAsia" w:hAnsiTheme="minorEastAsia" w:eastAsiaTheme="minorEastAsia"/>
                <w:sz w:val="24"/>
                <w:lang w:bidi="en-US"/>
              </w:rPr>
            </w:pPr>
            <w:r>
              <w:rPr>
                <w:rFonts w:hint="eastAsia" w:cs="宋体" w:asciiTheme="minorEastAsia" w:hAnsiTheme="minorEastAsia"/>
              </w:rPr>
              <w:t>价格分统一采用低价优先法，即满足招标文件要求且投标价格最低的投标报价为评标基准价，其价格分为满分</w:t>
            </w:r>
            <w:r>
              <w:rPr>
                <w:rFonts w:hint="eastAsia" w:cs="宋体" w:asciiTheme="minorEastAsia" w:hAnsiTheme="minorEastAsia"/>
                <w:u w:val="single"/>
              </w:rPr>
              <w:t>10</w:t>
            </w:r>
            <w:r>
              <w:rPr>
                <w:rFonts w:hint="eastAsia" w:cs="宋体" w:asciiTheme="minorEastAsia" w:hAnsiTheme="minorEastAsia"/>
              </w:rPr>
              <w:t>分。其他投标人的价格分统一按照下列公式计算：</w:t>
            </w:r>
          </w:p>
          <w:p w14:paraId="1F1F786F">
            <w:pPr>
              <w:spacing w:line="320" w:lineRule="exact"/>
              <w:rPr>
                <w:rFonts w:cs="宋体" w:asciiTheme="minorEastAsia" w:hAnsiTheme="minorEastAsia" w:eastAsiaTheme="minorEastAsia"/>
                <w:sz w:val="24"/>
                <w:lang w:bidi="en-US"/>
              </w:rPr>
            </w:pPr>
            <w:r>
              <w:rPr>
                <w:rFonts w:hint="eastAsia" w:cs="宋体" w:asciiTheme="minorEastAsia" w:hAnsiTheme="minorEastAsia"/>
              </w:rPr>
              <w:t>投标报价得分＝（评标基准价/投标报价）×</w:t>
            </w:r>
            <w:r>
              <w:rPr>
                <w:rFonts w:hint="eastAsia" w:cs="宋体" w:asciiTheme="minorEastAsia" w:hAnsiTheme="minorEastAsia"/>
                <w:u w:val="single"/>
              </w:rPr>
              <w:t>10</w:t>
            </w:r>
            <w:r>
              <w:rPr>
                <w:rFonts w:hint="eastAsia" w:cs="宋体" w:asciiTheme="minorEastAsia" w:hAnsiTheme="minorEastAsia"/>
              </w:rPr>
              <w:t>％×100</w:t>
            </w:r>
          </w:p>
        </w:tc>
        <w:tc>
          <w:tcPr>
            <w:tcW w:w="782" w:type="dxa"/>
            <w:vAlign w:val="center"/>
          </w:tcPr>
          <w:p w14:paraId="4E0F2FE4">
            <w:pPr>
              <w:spacing w:line="320" w:lineRule="exact"/>
              <w:rPr>
                <w:rFonts w:hint="eastAsia" w:cs="宋体" w:asciiTheme="minorEastAsia" w:hAnsiTheme="minorEastAsia"/>
              </w:rPr>
            </w:pPr>
          </w:p>
        </w:tc>
      </w:tr>
    </w:tbl>
    <w:p w14:paraId="5D04239E">
      <w:pPr>
        <w:spacing w:line="320" w:lineRule="exact"/>
        <w:rPr>
          <w:rFonts w:asciiTheme="minorEastAsia" w:hAnsiTheme="minorEastAsia" w:eastAsiaTheme="minorEastAsia" w:cstheme="minorEastAsia"/>
          <w:sz w:val="24"/>
        </w:rPr>
      </w:pPr>
    </w:p>
    <w:p w14:paraId="75D2B3CE"/>
    <w:sectPr>
      <w:pgSz w:w="11906" w:h="16838"/>
      <w:pgMar w:top="851" w:right="907" w:bottom="851" w:left="90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126E0E82"/>
    <w:rsid w:val="00160479"/>
    <w:rsid w:val="002E2007"/>
    <w:rsid w:val="003254D8"/>
    <w:rsid w:val="00440180"/>
    <w:rsid w:val="004D3E75"/>
    <w:rsid w:val="00627D1D"/>
    <w:rsid w:val="00815CB7"/>
    <w:rsid w:val="008D2EAB"/>
    <w:rsid w:val="00990305"/>
    <w:rsid w:val="00AA1725"/>
    <w:rsid w:val="00EF61A2"/>
    <w:rsid w:val="011D66A1"/>
    <w:rsid w:val="013D31C6"/>
    <w:rsid w:val="01CC24CC"/>
    <w:rsid w:val="04B36EE7"/>
    <w:rsid w:val="051E6CD8"/>
    <w:rsid w:val="06B6300F"/>
    <w:rsid w:val="06E96AC5"/>
    <w:rsid w:val="08D74823"/>
    <w:rsid w:val="09B57286"/>
    <w:rsid w:val="09F34B2A"/>
    <w:rsid w:val="0ACC6D0D"/>
    <w:rsid w:val="0F3E035A"/>
    <w:rsid w:val="10FA50EA"/>
    <w:rsid w:val="111473F5"/>
    <w:rsid w:val="126E0E82"/>
    <w:rsid w:val="12B948B1"/>
    <w:rsid w:val="154A475B"/>
    <w:rsid w:val="1744719E"/>
    <w:rsid w:val="17B2302E"/>
    <w:rsid w:val="19022CA3"/>
    <w:rsid w:val="208E370F"/>
    <w:rsid w:val="20F549B4"/>
    <w:rsid w:val="213C7578"/>
    <w:rsid w:val="2227310C"/>
    <w:rsid w:val="222A56E0"/>
    <w:rsid w:val="24A713B1"/>
    <w:rsid w:val="24DF0AC9"/>
    <w:rsid w:val="27167136"/>
    <w:rsid w:val="2A1F1EB2"/>
    <w:rsid w:val="2B513BC1"/>
    <w:rsid w:val="2CA70830"/>
    <w:rsid w:val="2D1026FA"/>
    <w:rsid w:val="34B76A18"/>
    <w:rsid w:val="34CB67EC"/>
    <w:rsid w:val="35BC359E"/>
    <w:rsid w:val="379F6CD3"/>
    <w:rsid w:val="37F8528B"/>
    <w:rsid w:val="39333B77"/>
    <w:rsid w:val="3AC44BCD"/>
    <w:rsid w:val="3B9E0C8B"/>
    <w:rsid w:val="3CA56B3A"/>
    <w:rsid w:val="3DBC607A"/>
    <w:rsid w:val="3E281C07"/>
    <w:rsid w:val="3E3839DE"/>
    <w:rsid w:val="41C460E3"/>
    <w:rsid w:val="42047EDD"/>
    <w:rsid w:val="45AF4657"/>
    <w:rsid w:val="486F44A0"/>
    <w:rsid w:val="4A8E6560"/>
    <w:rsid w:val="4AD14F9E"/>
    <w:rsid w:val="4BCB6E3F"/>
    <w:rsid w:val="4D8D56B2"/>
    <w:rsid w:val="4E5F755E"/>
    <w:rsid w:val="512D2379"/>
    <w:rsid w:val="525D5DCB"/>
    <w:rsid w:val="56480F18"/>
    <w:rsid w:val="56EE055B"/>
    <w:rsid w:val="56FA587C"/>
    <w:rsid w:val="57D32BC0"/>
    <w:rsid w:val="60A045D6"/>
    <w:rsid w:val="66392D45"/>
    <w:rsid w:val="66F5463D"/>
    <w:rsid w:val="66F7587E"/>
    <w:rsid w:val="67BF0FD7"/>
    <w:rsid w:val="6905258B"/>
    <w:rsid w:val="692E57BD"/>
    <w:rsid w:val="693004E4"/>
    <w:rsid w:val="6AAB53B4"/>
    <w:rsid w:val="6AD55D84"/>
    <w:rsid w:val="6EE2527D"/>
    <w:rsid w:val="73392628"/>
    <w:rsid w:val="739A08AB"/>
    <w:rsid w:val="7765253C"/>
    <w:rsid w:val="77E46155"/>
    <w:rsid w:val="7909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Calibri" w:hAnsi="Calibri" w:eastAsia="宋体" w:cs="Times New Roman"/>
      <w:kern w:val="2"/>
      <w:sz w:val="2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1334</Words>
  <Characters>1376</Characters>
  <Lines>10</Lines>
  <Paragraphs>2</Paragraphs>
  <TotalTime>99</TotalTime>
  <ScaleCrop>false</ScaleCrop>
  <LinksUpToDate>false</LinksUpToDate>
  <CharactersWithSpaces>1403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2026-03-23T00:06:00Z</dcterms:created>
  <dc:creator>王成斌·环龙摄影</dc:creator>
  <cp:lastModifiedBy>风之子</cp:lastModifiedBy>
  <dcterms:modified xsi:type="dcterms:W3CDTF">2026-04-20T09:56:08Z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2D9704B4C7064E8AA5F40BC72A8C350F_13</vt:lpwstr>
  </property>
  <property fmtid="{D5CDD505-2E9C-101B-9397-08002B2CF9AE}" pid="4" name="KSOTemplateDocerSaveRecord">
    <vt:lpwstr>eyJoZGlkIjoiMjg3ZjU0YzlmMTcwMmEwNjg1YWNhOWYwNTIxZGZkZjYiLCJ1c2VySWQiOiI0NDY5MzQ3NzUifQ==</vt:lpwstr>
  </property>
</Properties>
</file>